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35" w:rsidRPr="009F634C" w:rsidRDefault="00324A35" w:rsidP="00324A35">
      <w:pPr>
        <w:jc w:val="center"/>
        <w:rPr>
          <w:rFonts w:ascii="Arial" w:hAnsi="Arial" w:cs="Arial"/>
          <w:b/>
        </w:rPr>
      </w:pPr>
      <w:r w:rsidRPr="009F634C">
        <w:rPr>
          <w:rFonts w:ascii="Arial" w:hAnsi="Arial" w:cs="Arial"/>
          <w:noProof/>
          <w:lang w:eastAsia="en-GB"/>
        </w:rPr>
        <w:drawing>
          <wp:anchor distT="0" distB="0" distL="114300" distR="114300" simplePos="0" relativeHeight="251659264" behindDoc="0" locked="0" layoutInCell="1" allowOverlap="1" wp14:anchorId="3B39D5F4" wp14:editId="34D1B78D">
            <wp:simplePos x="0" y="0"/>
            <wp:positionH relativeFrom="column">
              <wp:posOffset>5219700</wp:posOffset>
            </wp:positionH>
            <wp:positionV relativeFrom="paragraph">
              <wp:posOffset>-524510</wp:posOffset>
            </wp:positionV>
            <wp:extent cx="927100" cy="810260"/>
            <wp:effectExtent l="0" t="0" r="6350" b="8890"/>
            <wp:wrapSquare wrapText="bothSides"/>
            <wp:docPr id="3" name="Picture 3" descr="H:\LSCB\LSCB\LSCB\Logo\LSCB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SCB\LSCB\LSCB\Logo\LSCB 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10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A35" w:rsidRPr="006B0CA1" w:rsidRDefault="00324A35" w:rsidP="00324A35">
      <w:pPr>
        <w:jc w:val="center"/>
        <w:rPr>
          <w:rFonts w:ascii="Arial" w:hAnsi="Arial" w:cs="Arial"/>
          <w:b/>
          <w:sz w:val="24"/>
          <w:szCs w:val="24"/>
        </w:rPr>
      </w:pPr>
      <w:r w:rsidRPr="006B0CA1">
        <w:rPr>
          <w:rFonts w:ascii="Arial" w:hAnsi="Arial" w:cs="Arial"/>
          <w:b/>
          <w:sz w:val="24"/>
          <w:szCs w:val="24"/>
        </w:rPr>
        <w:t>Report: Evaluation LSCB Multi-Agency Training 2018-19</w:t>
      </w:r>
    </w:p>
    <w:p w:rsidR="008804E1" w:rsidRPr="006B0CA1" w:rsidRDefault="00324A35" w:rsidP="00F146E6">
      <w:pPr>
        <w:rPr>
          <w:rFonts w:ascii="Arial" w:hAnsi="Arial" w:cs="Arial"/>
          <w:sz w:val="24"/>
          <w:szCs w:val="24"/>
        </w:rPr>
      </w:pPr>
      <w:r w:rsidRPr="006B0CA1">
        <w:rPr>
          <w:rStyle w:val="Heading1Char"/>
          <w:sz w:val="24"/>
          <w:szCs w:val="24"/>
        </w:rPr>
        <w:t>Executive Summary</w:t>
      </w:r>
      <w:r w:rsidR="00451E05" w:rsidRPr="006B0CA1">
        <w:rPr>
          <w:rFonts w:ascii="Arial" w:hAnsi="Arial" w:cs="Arial"/>
          <w:b/>
          <w:sz w:val="24"/>
          <w:szCs w:val="24"/>
        </w:rPr>
        <w:br/>
      </w:r>
      <w:r w:rsidR="008804E1" w:rsidRPr="006B0CA1">
        <w:rPr>
          <w:rFonts w:ascii="Arial" w:hAnsi="Arial" w:cs="Arial"/>
          <w:color w:val="000000"/>
          <w:sz w:val="24"/>
          <w:szCs w:val="24"/>
          <w:shd w:val="clear" w:color="auto" w:fill="FFFFFF"/>
        </w:rPr>
        <w:t xml:space="preserve">In the financial year 2018-19, the LSCB trained 463 delegates from a wide range of agencies. </w:t>
      </w:r>
      <w:r w:rsidR="008804E1" w:rsidRPr="006B0CA1">
        <w:rPr>
          <w:rFonts w:ascii="Arial" w:hAnsi="Arial" w:cs="Arial"/>
          <w:sz w:val="24"/>
          <w:szCs w:val="24"/>
        </w:rPr>
        <w:t>This report evaluates the effectiveness of this training programme using questionnaire data completed by training attendees.</w:t>
      </w:r>
    </w:p>
    <w:p w:rsidR="008804E1" w:rsidRPr="006B0CA1" w:rsidRDefault="008804E1" w:rsidP="00F146E6">
      <w:pPr>
        <w:rPr>
          <w:rFonts w:ascii="Arial" w:hAnsi="Arial" w:cs="Arial"/>
          <w:sz w:val="24"/>
          <w:szCs w:val="24"/>
        </w:rPr>
      </w:pPr>
      <w:r w:rsidRPr="006B0CA1">
        <w:rPr>
          <w:rFonts w:ascii="Arial" w:hAnsi="Arial" w:cs="Arial"/>
          <w:sz w:val="24"/>
          <w:szCs w:val="24"/>
        </w:rPr>
        <w:t>The report finds that training evaluations continue to be overwhelmingly positive, with good evidence that LSCB</w:t>
      </w:r>
      <w:r w:rsidR="007676F2" w:rsidRPr="006B0CA1">
        <w:rPr>
          <w:rFonts w:ascii="Arial" w:hAnsi="Arial" w:cs="Arial"/>
          <w:sz w:val="24"/>
          <w:szCs w:val="24"/>
        </w:rPr>
        <w:t>/P</w:t>
      </w:r>
      <w:r w:rsidRPr="006B0CA1">
        <w:rPr>
          <w:rFonts w:ascii="Arial" w:hAnsi="Arial" w:cs="Arial"/>
          <w:sz w:val="24"/>
          <w:szCs w:val="24"/>
        </w:rPr>
        <w:t xml:space="preserve"> training is not only increasing knowledge and confidence, but challenging practitioners thinking to allow them to succeed in a multi-agency environment. This is evidenced through both the quantitative and qualitative data analysed </w:t>
      </w:r>
      <w:r w:rsidR="007676F2" w:rsidRPr="006B0CA1">
        <w:rPr>
          <w:rFonts w:ascii="Arial" w:hAnsi="Arial" w:cs="Arial"/>
          <w:sz w:val="24"/>
          <w:szCs w:val="24"/>
        </w:rPr>
        <w:t xml:space="preserve">in full in the report. </w:t>
      </w:r>
    </w:p>
    <w:p w:rsidR="000F270B" w:rsidRPr="006B0CA1" w:rsidRDefault="008804E1" w:rsidP="00F146E6">
      <w:pPr>
        <w:rPr>
          <w:rFonts w:ascii="Arial" w:hAnsi="Arial" w:cs="Arial"/>
          <w:sz w:val="24"/>
          <w:szCs w:val="24"/>
        </w:rPr>
      </w:pPr>
      <w:r w:rsidRPr="006B0CA1">
        <w:rPr>
          <w:rFonts w:ascii="Arial" w:hAnsi="Arial" w:cs="Arial"/>
          <w:sz w:val="24"/>
          <w:szCs w:val="24"/>
        </w:rPr>
        <w:t>However, while each module continues to be positively received</w:t>
      </w:r>
      <w:r w:rsidR="000A029C" w:rsidRPr="006B0CA1">
        <w:rPr>
          <w:rFonts w:ascii="Arial" w:hAnsi="Arial" w:cs="Arial"/>
          <w:sz w:val="24"/>
          <w:szCs w:val="24"/>
        </w:rPr>
        <w:t>,</w:t>
      </w:r>
      <w:r w:rsidRPr="006B0CA1">
        <w:rPr>
          <w:rFonts w:ascii="Arial" w:hAnsi="Arial" w:cs="Arial"/>
          <w:sz w:val="24"/>
          <w:szCs w:val="24"/>
        </w:rPr>
        <w:t xml:space="preserve"> in the 2018-19 financial year 25% less delegates benefited from the training than have on average in the past. For the preceding three financial years</w:t>
      </w:r>
      <w:r w:rsidR="00F146E6">
        <w:rPr>
          <w:rFonts w:ascii="Arial" w:hAnsi="Arial" w:cs="Arial"/>
          <w:sz w:val="24"/>
          <w:szCs w:val="24"/>
        </w:rPr>
        <w:t xml:space="preserve"> before 18-19</w:t>
      </w:r>
      <w:r w:rsidRPr="006B0CA1">
        <w:rPr>
          <w:rFonts w:ascii="Arial" w:hAnsi="Arial" w:cs="Arial"/>
          <w:sz w:val="24"/>
          <w:szCs w:val="24"/>
        </w:rPr>
        <w:t>, total attendance at all modules has been between 600 and 650 delegates</w:t>
      </w:r>
      <w:r w:rsidR="000A029C" w:rsidRPr="006B0CA1">
        <w:rPr>
          <w:rFonts w:ascii="Arial" w:hAnsi="Arial" w:cs="Arial"/>
          <w:sz w:val="24"/>
          <w:szCs w:val="24"/>
        </w:rPr>
        <w:t>. L</w:t>
      </w:r>
      <w:r w:rsidR="00F146E6">
        <w:rPr>
          <w:rFonts w:ascii="Arial" w:hAnsi="Arial" w:cs="Arial"/>
          <w:sz w:val="24"/>
          <w:szCs w:val="24"/>
        </w:rPr>
        <w:t>ast year, attendance had</w:t>
      </w:r>
      <w:r w:rsidRPr="006B0CA1">
        <w:rPr>
          <w:rFonts w:ascii="Arial" w:hAnsi="Arial" w:cs="Arial"/>
          <w:sz w:val="24"/>
          <w:szCs w:val="24"/>
        </w:rPr>
        <w:t xml:space="preserve"> </w:t>
      </w:r>
      <w:proofErr w:type="gramStart"/>
      <w:r w:rsidRPr="006B0CA1">
        <w:rPr>
          <w:rFonts w:ascii="Arial" w:hAnsi="Arial" w:cs="Arial"/>
          <w:sz w:val="24"/>
          <w:szCs w:val="24"/>
        </w:rPr>
        <w:t>dropped</w:t>
      </w:r>
      <w:proofErr w:type="gramEnd"/>
      <w:r w:rsidRPr="006B0CA1">
        <w:rPr>
          <w:rFonts w:ascii="Arial" w:hAnsi="Arial" w:cs="Arial"/>
          <w:sz w:val="24"/>
          <w:szCs w:val="24"/>
        </w:rPr>
        <w:t xml:space="preserve"> by 160 people, to 463. </w:t>
      </w:r>
      <w:r w:rsidR="000F270B" w:rsidRPr="006B0CA1">
        <w:rPr>
          <w:rFonts w:ascii="Arial" w:hAnsi="Arial" w:cs="Arial"/>
          <w:sz w:val="24"/>
          <w:szCs w:val="24"/>
        </w:rPr>
        <w:t>Further analysis showed that the LSCB</w:t>
      </w:r>
      <w:r w:rsidR="00584F0C" w:rsidRPr="006B0CA1">
        <w:rPr>
          <w:rFonts w:ascii="Arial" w:hAnsi="Arial" w:cs="Arial"/>
          <w:sz w:val="24"/>
          <w:szCs w:val="24"/>
        </w:rPr>
        <w:t>/P</w:t>
      </w:r>
      <w:r w:rsidR="000F270B" w:rsidRPr="006B0CA1">
        <w:rPr>
          <w:rFonts w:ascii="Arial" w:hAnsi="Arial" w:cs="Arial"/>
          <w:sz w:val="24"/>
          <w:szCs w:val="24"/>
        </w:rPr>
        <w:t xml:space="preserve">’s </w:t>
      </w:r>
      <w:r w:rsidR="00584F0C" w:rsidRPr="006B0CA1">
        <w:rPr>
          <w:rFonts w:ascii="Arial" w:hAnsi="Arial" w:cs="Arial"/>
          <w:sz w:val="24"/>
          <w:szCs w:val="24"/>
        </w:rPr>
        <w:t xml:space="preserve">Health, </w:t>
      </w:r>
      <w:r w:rsidR="000F270B" w:rsidRPr="006B0CA1">
        <w:rPr>
          <w:rFonts w:ascii="Arial" w:hAnsi="Arial" w:cs="Arial"/>
          <w:sz w:val="24"/>
          <w:szCs w:val="24"/>
        </w:rPr>
        <w:t>Education</w:t>
      </w:r>
      <w:r w:rsidR="000A029C" w:rsidRPr="006B0CA1">
        <w:rPr>
          <w:rFonts w:ascii="Arial" w:hAnsi="Arial" w:cs="Arial"/>
          <w:sz w:val="24"/>
          <w:szCs w:val="24"/>
        </w:rPr>
        <w:t>,</w:t>
      </w:r>
      <w:r w:rsidR="000F270B" w:rsidRPr="006B0CA1">
        <w:rPr>
          <w:rFonts w:ascii="Arial" w:hAnsi="Arial" w:cs="Arial"/>
          <w:sz w:val="24"/>
          <w:szCs w:val="24"/>
        </w:rPr>
        <w:t xml:space="preserve"> and Early Years partners sent </w:t>
      </w:r>
      <w:r w:rsidR="00584F0C" w:rsidRPr="006B0CA1">
        <w:rPr>
          <w:rFonts w:ascii="Arial" w:hAnsi="Arial" w:cs="Arial"/>
          <w:sz w:val="24"/>
          <w:szCs w:val="24"/>
        </w:rPr>
        <w:t>over 100</w:t>
      </w:r>
      <w:r w:rsidR="000F270B" w:rsidRPr="006B0CA1">
        <w:rPr>
          <w:rFonts w:ascii="Arial" w:hAnsi="Arial" w:cs="Arial"/>
          <w:sz w:val="24"/>
          <w:szCs w:val="24"/>
        </w:rPr>
        <w:t xml:space="preserve"> less staff to training than they have on average in the past. In terms of modules, Module 6 saw an exaggerated proportion of this loss in attendance – going from between 110 and 120 </w:t>
      </w:r>
      <w:r w:rsidR="00584F0C" w:rsidRPr="006B0CA1">
        <w:rPr>
          <w:rFonts w:ascii="Arial" w:hAnsi="Arial" w:cs="Arial"/>
          <w:sz w:val="24"/>
          <w:szCs w:val="24"/>
        </w:rPr>
        <w:t xml:space="preserve">attendees to just 42 this </w:t>
      </w:r>
      <w:r w:rsidR="00583474" w:rsidRPr="006B0CA1">
        <w:rPr>
          <w:rFonts w:ascii="Arial" w:hAnsi="Arial" w:cs="Arial"/>
          <w:sz w:val="24"/>
          <w:szCs w:val="24"/>
        </w:rPr>
        <w:t>year. This may be because Module 6 is a prerequisite for those wishing to attend Graded Care Profile 2(GCP2) training;</w:t>
      </w:r>
      <w:r w:rsidR="00584F0C" w:rsidRPr="006B0CA1">
        <w:rPr>
          <w:rFonts w:ascii="Arial" w:hAnsi="Arial" w:cs="Arial"/>
          <w:sz w:val="24"/>
          <w:szCs w:val="24"/>
        </w:rPr>
        <w:t xml:space="preserve"> </w:t>
      </w:r>
      <w:r w:rsidR="00583474" w:rsidRPr="006B0CA1">
        <w:rPr>
          <w:rFonts w:ascii="Arial" w:hAnsi="Arial" w:cs="Arial"/>
          <w:sz w:val="24"/>
          <w:szCs w:val="24"/>
        </w:rPr>
        <w:t>163 members of the</w:t>
      </w:r>
      <w:r w:rsidR="004418BE" w:rsidRPr="006B0CA1">
        <w:rPr>
          <w:rFonts w:ascii="Arial" w:hAnsi="Arial" w:cs="Arial"/>
          <w:sz w:val="24"/>
          <w:szCs w:val="24"/>
        </w:rPr>
        <w:t xml:space="preserve"> </w:t>
      </w:r>
      <w:r w:rsidR="00584F0C" w:rsidRPr="006B0CA1">
        <w:rPr>
          <w:rFonts w:ascii="Arial" w:hAnsi="Arial" w:cs="Arial"/>
          <w:sz w:val="24"/>
          <w:szCs w:val="24"/>
        </w:rPr>
        <w:t>wor</w:t>
      </w:r>
      <w:r w:rsidR="00147028" w:rsidRPr="006B0CA1">
        <w:rPr>
          <w:rFonts w:ascii="Arial" w:hAnsi="Arial" w:cs="Arial"/>
          <w:sz w:val="24"/>
          <w:szCs w:val="24"/>
        </w:rPr>
        <w:t xml:space="preserve">kforce </w:t>
      </w:r>
      <w:r w:rsidR="00583474" w:rsidRPr="006B0CA1">
        <w:rPr>
          <w:rFonts w:ascii="Arial" w:hAnsi="Arial" w:cs="Arial"/>
          <w:sz w:val="24"/>
          <w:szCs w:val="24"/>
        </w:rPr>
        <w:t>have now been trained to use GCP2</w:t>
      </w:r>
      <w:r w:rsidR="006B0CA1" w:rsidRPr="006B0CA1">
        <w:rPr>
          <w:rFonts w:ascii="Arial" w:hAnsi="Arial" w:cs="Arial"/>
          <w:sz w:val="24"/>
          <w:szCs w:val="24"/>
        </w:rPr>
        <w:t xml:space="preserve"> and the focus needs to move from training people to </w:t>
      </w:r>
      <w:r w:rsidR="006B0CA1">
        <w:rPr>
          <w:rFonts w:ascii="Arial" w:hAnsi="Arial" w:cs="Arial"/>
          <w:sz w:val="24"/>
          <w:szCs w:val="24"/>
        </w:rPr>
        <w:t xml:space="preserve">the embedding the </w:t>
      </w:r>
      <w:r w:rsidR="006B0CA1" w:rsidRPr="006B0CA1">
        <w:rPr>
          <w:rFonts w:ascii="Arial" w:hAnsi="Arial" w:cs="Arial"/>
          <w:sz w:val="24"/>
          <w:szCs w:val="24"/>
        </w:rPr>
        <w:t xml:space="preserve">use </w:t>
      </w:r>
      <w:r w:rsidR="006B0CA1">
        <w:rPr>
          <w:rFonts w:ascii="Arial" w:hAnsi="Arial" w:cs="Arial"/>
          <w:sz w:val="24"/>
          <w:szCs w:val="24"/>
        </w:rPr>
        <w:t xml:space="preserve">of </w:t>
      </w:r>
      <w:r w:rsidR="006B0CA1" w:rsidRPr="006B0CA1">
        <w:rPr>
          <w:rFonts w:ascii="Arial" w:hAnsi="Arial" w:cs="Arial"/>
          <w:sz w:val="24"/>
          <w:szCs w:val="24"/>
        </w:rPr>
        <w:t xml:space="preserve">the tool in practice. </w:t>
      </w:r>
      <w:r w:rsidR="004418BE" w:rsidRPr="006B0CA1">
        <w:rPr>
          <w:rFonts w:ascii="Arial" w:hAnsi="Arial" w:cs="Arial"/>
          <w:sz w:val="24"/>
          <w:szCs w:val="24"/>
        </w:rPr>
        <w:t xml:space="preserve"> </w:t>
      </w:r>
    </w:p>
    <w:p w:rsidR="008804E1" w:rsidRPr="006B0CA1" w:rsidRDefault="000F270B" w:rsidP="00F146E6">
      <w:pPr>
        <w:autoSpaceDE w:val="0"/>
        <w:autoSpaceDN w:val="0"/>
        <w:adjustRightInd w:val="0"/>
        <w:spacing w:after="0"/>
        <w:rPr>
          <w:rFonts w:ascii="Arial" w:hAnsi="Arial" w:cs="Arial"/>
          <w:sz w:val="24"/>
          <w:szCs w:val="24"/>
        </w:rPr>
      </w:pPr>
      <w:r w:rsidRPr="006B0CA1">
        <w:rPr>
          <w:rFonts w:ascii="Arial" w:hAnsi="Arial" w:cs="Arial"/>
          <w:sz w:val="24"/>
          <w:szCs w:val="24"/>
        </w:rPr>
        <w:t xml:space="preserve">Qualitative and </w:t>
      </w:r>
      <w:r w:rsidR="000A029C" w:rsidRPr="006B0CA1">
        <w:rPr>
          <w:rFonts w:ascii="Arial" w:hAnsi="Arial" w:cs="Arial"/>
          <w:sz w:val="24"/>
          <w:szCs w:val="24"/>
        </w:rPr>
        <w:t>quan</w:t>
      </w:r>
      <w:r w:rsidR="00F146E6">
        <w:rPr>
          <w:rFonts w:ascii="Arial" w:hAnsi="Arial" w:cs="Arial"/>
          <w:sz w:val="24"/>
          <w:szCs w:val="24"/>
        </w:rPr>
        <w:t>titative data shows that although the</w:t>
      </w:r>
      <w:r w:rsidR="000A029C" w:rsidRPr="006B0CA1">
        <w:rPr>
          <w:rFonts w:ascii="Arial" w:hAnsi="Arial" w:cs="Arial"/>
          <w:sz w:val="24"/>
          <w:szCs w:val="24"/>
        </w:rPr>
        <w:t xml:space="preserve"> training itself continues</w:t>
      </w:r>
      <w:r w:rsidR="00F146E6">
        <w:rPr>
          <w:rFonts w:ascii="Arial" w:hAnsi="Arial" w:cs="Arial"/>
          <w:sz w:val="24"/>
          <w:szCs w:val="24"/>
        </w:rPr>
        <w:t xml:space="preserve"> to be effective </w:t>
      </w:r>
      <w:r w:rsidR="006A5FD3" w:rsidRPr="006B0CA1">
        <w:rPr>
          <w:rFonts w:ascii="Arial" w:hAnsi="Arial" w:cs="Arial"/>
          <w:sz w:val="24"/>
          <w:szCs w:val="24"/>
        </w:rPr>
        <w:t xml:space="preserve">attendance is down significantly. </w:t>
      </w:r>
      <w:r w:rsidR="007676F2" w:rsidRPr="006B0CA1">
        <w:rPr>
          <w:rFonts w:ascii="Arial" w:hAnsi="Arial" w:cs="Arial"/>
          <w:sz w:val="24"/>
          <w:szCs w:val="24"/>
        </w:rPr>
        <w:t>Although some of this reduction might be explained by large commissioning/structural changes, p</w:t>
      </w:r>
      <w:r w:rsidR="000A029C" w:rsidRPr="006B0CA1">
        <w:rPr>
          <w:rFonts w:ascii="Arial" w:hAnsi="Arial" w:cs="Arial"/>
          <w:sz w:val="24"/>
          <w:szCs w:val="24"/>
        </w:rPr>
        <w:t xml:space="preserve">artners </w:t>
      </w:r>
      <w:r w:rsidR="00F146E6">
        <w:rPr>
          <w:rFonts w:ascii="Arial" w:hAnsi="Arial" w:cs="Arial"/>
          <w:sz w:val="24"/>
          <w:szCs w:val="24"/>
        </w:rPr>
        <w:t>must work to improve attendance. In particular they should</w:t>
      </w:r>
      <w:r w:rsidR="00665EEF" w:rsidRPr="006B0CA1">
        <w:rPr>
          <w:rFonts w:ascii="Arial" w:hAnsi="Arial" w:cs="Arial"/>
          <w:sz w:val="24"/>
          <w:szCs w:val="24"/>
        </w:rPr>
        <w:t xml:space="preserve"> be aware</w:t>
      </w:r>
      <w:r w:rsidR="006B0CA1">
        <w:rPr>
          <w:rFonts w:ascii="Arial" w:hAnsi="Arial" w:cs="Arial"/>
          <w:sz w:val="24"/>
          <w:szCs w:val="24"/>
        </w:rPr>
        <w:t xml:space="preserve"> that the</w:t>
      </w:r>
      <w:r w:rsidR="00665EEF" w:rsidRPr="006B0CA1">
        <w:rPr>
          <w:rFonts w:ascii="Arial" w:hAnsi="Arial" w:cs="Arial"/>
          <w:sz w:val="24"/>
          <w:szCs w:val="24"/>
        </w:rPr>
        <w:t xml:space="preserve"> </w:t>
      </w:r>
      <w:r w:rsidR="006B0CA1" w:rsidRPr="006B0CA1">
        <w:rPr>
          <w:rFonts w:ascii="Arial" w:hAnsi="Arial" w:cs="Arial"/>
          <w:bCs/>
          <w:sz w:val="24"/>
          <w:szCs w:val="24"/>
        </w:rPr>
        <w:t>LSCB multi-agency safeguarding workforce development</w:t>
      </w:r>
      <w:r w:rsidR="006B0CA1">
        <w:rPr>
          <w:rFonts w:ascii="Arial" w:hAnsi="Arial" w:cs="Arial"/>
          <w:b/>
          <w:bCs/>
          <w:sz w:val="24"/>
          <w:szCs w:val="24"/>
        </w:rPr>
        <w:t xml:space="preserve"> </w:t>
      </w:r>
      <w:r w:rsidR="006B0CA1" w:rsidRPr="006B0CA1">
        <w:rPr>
          <w:rFonts w:ascii="Arial" w:hAnsi="Arial" w:cs="Arial"/>
          <w:sz w:val="24"/>
          <w:szCs w:val="24"/>
        </w:rPr>
        <w:t>strategy</w:t>
      </w:r>
      <w:r w:rsidR="006B0CA1">
        <w:rPr>
          <w:rFonts w:ascii="Arial" w:hAnsi="Arial" w:cs="Arial"/>
          <w:sz w:val="24"/>
          <w:szCs w:val="24"/>
        </w:rPr>
        <w:t xml:space="preserve"> </w:t>
      </w:r>
      <w:r w:rsidR="00F146E6">
        <w:rPr>
          <w:rFonts w:ascii="Arial" w:hAnsi="Arial" w:cs="Arial"/>
          <w:sz w:val="24"/>
          <w:szCs w:val="24"/>
        </w:rPr>
        <w:t>introduced as a general guide that all</w:t>
      </w:r>
      <w:r w:rsidR="006B0CA1" w:rsidRPr="006B0CA1">
        <w:rPr>
          <w:rFonts w:ascii="Arial" w:hAnsi="Arial" w:cs="Arial"/>
          <w:sz w:val="24"/>
          <w:szCs w:val="24"/>
        </w:rPr>
        <w:t xml:space="preserve"> those who regularly make</w:t>
      </w:r>
      <w:r w:rsidR="006B0CA1">
        <w:rPr>
          <w:rFonts w:ascii="Arial" w:hAnsi="Arial" w:cs="Arial"/>
          <w:sz w:val="24"/>
          <w:szCs w:val="24"/>
        </w:rPr>
        <w:t xml:space="preserve"> </w:t>
      </w:r>
      <w:r w:rsidR="006B0CA1" w:rsidRPr="006B0CA1">
        <w:rPr>
          <w:rFonts w:ascii="Arial" w:hAnsi="Arial" w:cs="Arial"/>
          <w:sz w:val="24"/>
          <w:szCs w:val="24"/>
        </w:rPr>
        <w:t>child protection referrals, are regularly expected to attend child protection</w:t>
      </w:r>
      <w:r w:rsidR="006B0CA1">
        <w:rPr>
          <w:rFonts w:ascii="Arial" w:hAnsi="Arial" w:cs="Arial"/>
          <w:sz w:val="24"/>
          <w:szCs w:val="24"/>
        </w:rPr>
        <w:t xml:space="preserve"> </w:t>
      </w:r>
      <w:r w:rsidR="006B0CA1" w:rsidRPr="006B0CA1">
        <w:rPr>
          <w:rFonts w:ascii="Arial" w:hAnsi="Arial" w:cs="Arial"/>
          <w:sz w:val="24"/>
          <w:szCs w:val="24"/>
        </w:rPr>
        <w:t>conferences and core groups, and/or manage or supervise those who do, should</w:t>
      </w:r>
      <w:r w:rsidR="006B0CA1">
        <w:rPr>
          <w:rFonts w:ascii="Arial" w:hAnsi="Arial" w:cs="Arial"/>
          <w:sz w:val="24"/>
          <w:szCs w:val="24"/>
        </w:rPr>
        <w:t xml:space="preserve"> </w:t>
      </w:r>
      <w:r w:rsidR="006B0CA1" w:rsidRPr="006B0CA1">
        <w:rPr>
          <w:rFonts w:ascii="Arial" w:hAnsi="Arial" w:cs="Arial"/>
          <w:sz w:val="24"/>
          <w:szCs w:val="24"/>
        </w:rPr>
        <w:t>receive a minimum of 3- 6hours of multi-agency training; ideally at least 1 module</w:t>
      </w:r>
      <w:r w:rsidR="00F146E6">
        <w:rPr>
          <w:rFonts w:ascii="Arial" w:hAnsi="Arial" w:cs="Arial"/>
          <w:sz w:val="24"/>
          <w:szCs w:val="24"/>
        </w:rPr>
        <w:t xml:space="preserve"> per year. T</w:t>
      </w:r>
      <w:r w:rsidR="006B0CA1">
        <w:rPr>
          <w:rFonts w:ascii="Arial" w:hAnsi="Arial" w:cs="Arial"/>
          <w:sz w:val="24"/>
          <w:szCs w:val="24"/>
        </w:rPr>
        <w:t>his is in addition to any single agency training; therefore partners need</w:t>
      </w:r>
      <w:r w:rsidR="00665EEF" w:rsidRPr="006B0CA1">
        <w:rPr>
          <w:rFonts w:ascii="Arial" w:hAnsi="Arial" w:cs="Arial"/>
          <w:sz w:val="24"/>
          <w:szCs w:val="24"/>
        </w:rPr>
        <w:t xml:space="preserve"> take appropriate actions </w:t>
      </w:r>
      <w:r w:rsidR="000A029C" w:rsidRPr="006B0CA1">
        <w:rPr>
          <w:rFonts w:ascii="Arial" w:hAnsi="Arial" w:cs="Arial"/>
          <w:sz w:val="24"/>
          <w:szCs w:val="24"/>
        </w:rPr>
        <w:t>to ensure this trend is reversed, as the low number of atte</w:t>
      </w:r>
      <w:r w:rsidR="006B0CA1">
        <w:rPr>
          <w:rFonts w:ascii="Arial" w:hAnsi="Arial" w:cs="Arial"/>
          <w:sz w:val="24"/>
          <w:szCs w:val="24"/>
        </w:rPr>
        <w:t>ndees ultimately means that the positive impact of multi-agency training is</w:t>
      </w:r>
      <w:r w:rsidR="000A029C" w:rsidRPr="006B0CA1">
        <w:rPr>
          <w:rFonts w:ascii="Arial" w:hAnsi="Arial" w:cs="Arial"/>
          <w:sz w:val="24"/>
          <w:szCs w:val="24"/>
        </w:rPr>
        <w:t xml:space="preserve"> being felt by fewer practitioners and in turn, fewer children.</w:t>
      </w:r>
    </w:p>
    <w:p w:rsidR="00451E05" w:rsidRPr="009F634C" w:rsidRDefault="00451E05">
      <w:pPr>
        <w:rPr>
          <w:rFonts w:ascii="Arial" w:hAnsi="Arial" w:cs="Arial"/>
          <w:b/>
        </w:rPr>
      </w:pPr>
      <w:r w:rsidRPr="009F634C">
        <w:rPr>
          <w:rFonts w:ascii="Arial" w:hAnsi="Arial" w:cs="Arial"/>
          <w:b/>
        </w:rPr>
        <w:br w:type="page"/>
      </w:r>
    </w:p>
    <w:p w:rsidR="008B0CFD" w:rsidRPr="006B0CA1" w:rsidRDefault="00324A35" w:rsidP="008B0CFD">
      <w:pPr>
        <w:rPr>
          <w:rFonts w:ascii="Arial" w:hAnsi="Arial" w:cs="Arial"/>
          <w:sz w:val="24"/>
          <w:szCs w:val="24"/>
        </w:rPr>
      </w:pPr>
      <w:r w:rsidRPr="006B0CA1">
        <w:rPr>
          <w:rStyle w:val="Heading1Char"/>
          <w:sz w:val="24"/>
          <w:szCs w:val="24"/>
        </w:rPr>
        <w:lastRenderedPageBreak/>
        <w:t>Introduction</w:t>
      </w:r>
      <w:r w:rsidRPr="006B0CA1">
        <w:rPr>
          <w:rFonts w:ascii="Arial" w:hAnsi="Arial" w:cs="Arial"/>
          <w:b/>
          <w:sz w:val="24"/>
          <w:szCs w:val="24"/>
        </w:rPr>
        <w:br/>
      </w:r>
      <w:r w:rsidRPr="006B0CA1">
        <w:rPr>
          <w:rFonts w:ascii="Arial" w:hAnsi="Arial" w:cs="Arial"/>
          <w:sz w:val="24"/>
          <w:szCs w:val="24"/>
        </w:rPr>
        <w:t>The LSCB has trained 463 practitioners and members of staff from a wide range of organisations</w:t>
      </w:r>
      <w:r w:rsidR="00DF1AD8" w:rsidRPr="006B0CA1">
        <w:rPr>
          <w:rFonts w:ascii="Arial" w:hAnsi="Arial" w:cs="Arial"/>
          <w:sz w:val="24"/>
          <w:szCs w:val="24"/>
        </w:rPr>
        <w:t xml:space="preserve"> in last </w:t>
      </w:r>
      <w:r w:rsidRPr="006B0CA1">
        <w:rPr>
          <w:rFonts w:ascii="Arial" w:hAnsi="Arial" w:cs="Arial"/>
          <w:sz w:val="24"/>
          <w:szCs w:val="24"/>
        </w:rPr>
        <w:t>financial year from April 2018- March 2019.</w:t>
      </w:r>
      <w:r w:rsidR="00DF1AD8" w:rsidRPr="006B0CA1">
        <w:rPr>
          <w:rFonts w:ascii="Arial" w:hAnsi="Arial" w:cs="Arial"/>
          <w:sz w:val="24"/>
          <w:szCs w:val="24"/>
        </w:rPr>
        <w:t xml:space="preserve"> </w:t>
      </w:r>
      <w:r w:rsidR="008B0CFD" w:rsidRPr="006B0CA1">
        <w:rPr>
          <w:rFonts w:ascii="Arial" w:hAnsi="Arial" w:cs="Arial"/>
          <w:sz w:val="24"/>
          <w:szCs w:val="24"/>
        </w:rPr>
        <w:t xml:space="preserve">This report </w:t>
      </w:r>
      <w:r w:rsidR="00DF1AD8" w:rsidRPr="006B0CA1">
        <w:rPr>
          <w:rFonts w:ascii="Arial" w:hAnsi="Arial" w:cs="Arial"/>
          <w:sz w:val="24"/>
          <w:szCs w:val="24"/>
        </w:rPr>
        <w:t xml:space="preserve">evaluates the effectiveness of this training programme using questionnaire data completed by training attendees. </w:t>
      </w:r>
      <w:r w:rsidR="008B0CFD" w:rsidRPr="006B0CA1">
        <w:rPr>
          <w:rFonts w:ascii="Arial" w:hAnsi="Arial" w:cs="Arial"/>
          <w:sz w:val="24"/>
          <w:szCs w:val="24"/>
        </w:rPr>
        <w:t>It is the second and final report covering the period of</w:t>
      </w:r>
      <w:r w:rsidR="004A75D6" w:rsidRPr="006B0CA1">
        <w:rPr>
          <w:rFonts w:ascii="Arial" w:hAnsi="Arial" w:cs="Arial"/>
          <w:sz w:val="24"/>
          <w:szCs w:val="24"/>
        </w:rPr>
        <w:t xml:space="preserve"> the</w:t>
      </w:r>
      <w:r w:rsidR="008B0CFD" w:rsidRPr="006B0CA1">
        <w:rPr>
          <w:rFonts w:ascii="Arial" w:hAnsi="Arial" w:cs="Arial"/>
          <w:sz w:val="24"/>
          <w:szCs w:val="24"/>
        </w:rPr>
        <w:t xml:space="preserve"> ‘LSCB multi-agency safeguarding workforce development strategy (2017-2019)’. The findings of this report and its predecessor will contribute to the creation of </w:t>
      </w:r>
      <w:r w:rsidR="004A75D6" w:rsidRPr="006B0CA1">
        <w:rPr>
          <w:rFonts w:ascii="Arial" w:hAnsi="Arial" w:cs="Arial"/>
          <w:sz w:val="24"/>
          <w:szCs w:val="24"/>
        </w:rPr>
        <w:t xml:space="preserve">a </w:t>
      </w:r>
      <w:r w:rsidR="008B0CFD" w:rsidRPr="006B0CA1">
        <w:rPr>
          <w:rFonts w:ascii="Arial" w:hAnsi="Arial" w:cs="Arial"/>
          <w:sz w:val="24"/>
          <w:szCs w:val="24"/>
        </w:rPr>
        <w:t xml:space="preserve">further strategy. </w:t>
      </w:r>
    </w:p>
    <w:p w:rsidR="00324A35" w:rsidRPr="006B0CA1" w:rsidRDefault="008B0CFD" w:rsidP="00324A35">
      <w:pPr>
        <w:rPr>
          <w:rFonts w:ascii="Arial" w:hAnsi="Arial" w:cs="Arial"/>
          <w:b/>
          <w:sz w:val="24"/>
          <w:szCs w:val="24"/>
        </w:rPr>
      </w:pPr>
      <w:r w:rsidRPr="006B0CA1">
        <w:rPr>
          <w:rStyle w:val="Heading1Char"/>
          <w:sz w:val="24"/>
          <w:szCs w:val="24"/>
        </w:rPr>
        <w:t xml:space="preserve">Methodology </w:t>
      </w:r>
      <w:r w:rsidRPr="006B0CA1">
        <w:rPr>
          <w:rFonts w:ascii="Arial" w:hAnsi="Arial" w:cs="Arial"/>
          <w:b/>
          <w:sz w:val="24"/>
          <w:szCs w:val="24"/>
        </w:rPr>
        <w:br/>
      </w:r>
      <w:r w:rsidR="00324A35" w:rsidRPr="006B0CA1">
        <w:rPr>
          <w:rFonts w:ascii="Arial" w:hAnsi="Arial" w:cs="Arial"/>
          <w:sz w:val="24"/>
          <w:szCs w:val="24"/>
        </w:rPr>
        <w:t>When an individual registers for any LSCB training they are required to complete a pre-training questionnaire which asks them to rate their skill, knowledge and confidence in the subject out of 10. In order to m</w:t>
      </w:r>
      <w:r w:rsidR="00F146E6">
        <w:rPr>
          <w:rFonts w:ascii="Arial" w:hAnsi="Arial" w:cs="Arial"/>
          <w:sz w:val="24"/>
          <w:szCs w:val="24"/>
        </w:rPr>
        <w:t xml:space="preserve">easure the effectiveness of </w:t>
      </w:r>
      <w:r w:rsidR="00324A35" w:rsidRPr="006B0CA1">
        <w:rPr>
          <w:rFonts w:ascii="Arial" w:hAnsi="Arial" w:cs="Arial"/>
          <w:sz w:val="24"/>
          <w:szCs w:val="24"/>
        </w:rPr>
        <w:t xml:space="preserve">LSCB training an evaluation form is then sent out 3 months after the course to both the practitioner who attended and their manager. It asks them the same questions as </w:t>
      </w:r>
      <w:r w:rsidR="00DF1AD8" w:rsidRPr="006B0CA1">
        <w:rPr>
          <w:rFonts w:ascii="Arial" w:hAnsi="Arial" w:cs="Arial"/>
          <w:sz w:val="24"/>
          <w:szCs w:val="24"/>
        </w:rPr>
        <w:t xml:space="preserve">the pre-training evaluation, </w:t>
      </w:r>
      <w:r w:rsidR="00324A35" w:rsidRPr="006B0CA1">
        <w:rPr>
          <w:rFonts w:ascii="Arial" w:hAnsi="Arial" w:cs="Arial"/>
          <w:sz w:val="24"/>
          <w:szCs w:val="24"/>
        </w:rPr>
        <w:t xml:space="preserve">as well as </w:t>
      </w:r>
      <w:r w:rsidR="004A75D6" w:rsidRPr="006B0CA1">
        <w:rPr>
          <w:rFonts w:ascii="Arial" w:hAnsi="Arial" w:cs="Arial"/>
          <w:sz w:val="24"/>
          <w:szCs w:val="24"/>
        </w:rPr>
        <w:t xml:space="preserve">requesting written evidence of how the training has </w:t>
      </w:r>
      <w:r w:rsidR="00324A35" w:rsidRPr="006B0CA1">
        <w:rPr>
          <w:rFonts w:ascii="Arial" w:hAnsi="Arial" w:cs="Arial"/>
          <w:sz w:val="24"/>
          <w:szCs w:val="24"/>
        </w:rPr>
        <w:t xml:space="preserve">impacted on their practice/organisation. </w:t>
      </w:r>
      <w:r w:rsidR="00DF1AD8" w:rsidRPr="006B0CA1">
        <w:rPr>
          <w:rFonts w:ascii="Arial" w:hAnsi="Arial" w:cs="Arial"/>
          <w:sz w:val="24"/>
          <w:szCs w:val="24"/>
        </w:rPr>
        <w:t>This allows the LSCB to track how training has impacted upon an individual’s practic</w:t>
      </w:r>
      <w:r w:rsidR="00D44FF6" w:rsidRPr="006B0CA1">
        <w:rPr>
          <w:rFonts w:ascii="Arial" w:hAnsi="Arial" w:cs="Arial"/>
          <w:sz w:val="24"/>
          <w:szCs w:val="24"/>
        </w:rPr>
        <w:t xml:space="preserve">e, and is analysed below on a ‘module-by-module’ basis. </w:t>
      </w:r>
    </w:p>
    <w:p w:rsidR="00005B2B" w:rsidRPr="006B0CA1" w:rsidRDefault="00DF1AD8" w:rsidP="00B83A68">
      <w:pPr>
        <w:rPr>
          <w:rFonts w:ascii="Arial" w:hAnsi="Arial" w:cs="Arial"/>
          <w:sz w:val="24"/>
          <w:szCs w:val="24"/>
        </w:rPr>
      </w:pPr>
      <w:r w:rsidRPr="006B0CA1">
        <w:rPr>
          <w:rFonts w:ascii="Arial" w:hAnsi="Arial" w:cs="Arial"/>
          <w:sz w:val="24"/>
          <w:szCs w:val="24"/>
        </w:rPr>
        <w:t xml:space="preserve">Additionally, </w:t>
      </w:r>
      <w:r w:rsidR="00370057" w:rsidRPr="006B0CA1">
        <w:rPr>
          <w:rFonts w:ascii="Arial" w:hAnsi="Arial" w:cs="Arial"/>
          <w:sz w:val="24"/>
          <w:szCs w:val="24"/>
        </w:rPr>
        <w:t xml:space="preserve">attendance </w:t>
      </w:r>
      <w:r w:rsidRPr="006B0CA1">
        <w:rPr>
          <w:rFonts w:ascii="Arial" w:hAnsi="Arial" w:cs="Arial"/>
          <w:sz w:val="24"/>
          <w:szCs w:val="24"/>
        </w:rPr>
        <w:t xml:space="preserve">data is collected on the agency/organisation an individual belongs to – this information has now been collected for four years, </w:t>
      </w:r>
      <w:r w:rsidR="00D44FF6" w:rsidRPr="006B0CA1">
        <w:rPr>
          <w:rFonts w:ascii="Arial" w:hAnsi="Arial" w:cs="Arial"/>
          <w:sz w:val="24"/>
          <w:szCs w:val="24"/>
        </w:rPr>
        <w:t>which has allowed this report to analys</w:t>
      </w:r>
      <w:r w:rsidR="00005B2B" w:rsidRPr="006B0CA1">
        <w:rPr>
          <w:rFonts w:ascii="Arial" w:hAnsi="Arial" w:cs="Arial"/>
          <w:sz w:val="24"/>
          <w:szCs w:val="24"/>
        </w:rPr>
        <w:t>e multi-year attendance trends.</w:t>
      </w:r>
    </w:p>
    <w:p w:rsidR="00451E05" w:rsidRPr="006B0CA1" w:rsidRDefault="00370057" w:rsidP="00451E05">
      <w:pPr>
        <w:rPr>
          <w:rFonts w:ascii="Arial" w:hAnsi="Arial" w:cs="Arial"/>
          <w:b/>
          <w:sz w:val="24"/>
          <w:szCs w:val="24"/>
        </w:rPr>
      </w:pPr>
      <w:r w:rsidRPr="006B0CA1">
        <w:rPr>
          <w:rStyle w:val="Heading1Char"/>
          <w:sz w:val="24"/>
          <w:szCs w:val="24"/>
        </w:rPr>
        <w:t>Attendance Analysis</w:t>
      </w:r>
      <w:r w:rsidR="00451E05" w:rsidRPr="006B0CA1">
        <w:rPr>
          <w:rFonts w:ascii="Arial" w:hAnsi="Arial" w:cs="Arial"/>
          <w:b/>
          <w:sz w:val="24"/>
          <w:szCs w:val="24"/>
        </w:rPr>
        <w:br/>
      </w:r>
      <w:proofErr w:type="gramStart"/>
      <w:r w:rsidR="00451E05" w:rsidRPr="006B0CA1">
        <w:rPr>
          <w:rFonts w:ascii="Arial" w:hAnsi="Arial" w:cs="Arial"/>
          <w:sz w:val="24"/>
          <w:szCs w:val="24"/>
        </w:rPr>
        <w:t>Between</w:t>
      </w:r>
      <w:proofErr w:type="gramEnd"/>
      <w:r w:rsidR="00451E05" w:rsidRPr="006B0CA1">
        <w:rPr>
          <w:rFonts w:ascii="Arial" w:hAnsi="Arial" w:cs="Arial"/>
          <w:sz w:val="24"/>
          <w:szCs w:val="24"/>
        </w:rPr>
        <w:t xml:space="preserve"> April 2018 and March 2019, 463 practitioners and members of staff attended LSCB multi-agency training. As demonstrated in Figure 1, below, this is a substantial</w:t>
      </w:r>
      <w:r w:rsidR="000704E5" w:rsidRPr="006B0CA1">
        <w:rPr>
          <w:rFonts w:ascii="Arial" w:hAnsi="Arial" w:cs="Arial"/>
          <w:sz w:val="24"/>
          <w:szCs w:val="24"/>
        </w:rPr>
        <w:t xml:space="preserve"> drop when compared to the last three years’ figures. </w:t>
      </w:r>
    </w:p>
    <w:p w:rsidR="00451E05" w:rsidRPr="009F634C" w:rsidRDefault="00451E05" w:rsidP="00451E05">
      <w:pPr>
        <w:rPr>
          <w:rFonts w:ascii="Arial" w:hAnsi="Arial" w:cs="Arial"/>
          <w:b/>
        </w:rPr>
      </w:pPr>
      <w:r w:rsidRPr="009F634C">
        <w:rPr>
          <w:rFonts w:ascii="Arial" w:hAnsi="Arial" w:cs="Arial"/>
          <w:noProof/>
          <w:lang w:eastAsia="en-GB"/>
        </w:rPr>
        <w:drawing>
          <wp:inline distT="0" distB="0" distL="0" distR="0" wp14:anchorId="6C7B61C1" wp14:editId="54621888">
            <wp:extent cx="5598942" cy="2883877"/>
            <wp:effectExtent l="0" t="0" r="2095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04E5" w:rsidRPr="002359B6" w:rsidRDefault="000704E5" w:rsidP="00451E05">
      <w:pPr>
        <w:rPr>
          <w:rFonts w:ascii="Arial" w:hAnsi="Arial" w:cs="Arial"/>
          <w:b/>
          <w:sz w:val="24"/>
          <w:szCs w:val="24"/>
        </w:rPr>
      </w:pPr>
      <w:r w:rsidRPr="002359B6">
        <w:rPr>
          <w:rFonts w:ascii="Arial" w:hAnsi="Arial" w:cs="Arial"/>
          <w:sz w:val="24"/>
          <w:szCs w:val="24"/>
        </w:rPr>
        <w:lastRenderedPageBreak/>
        <w:t>The graph demonstrates that historically, total attendance at all modules has been 600-650. Since last year, attendance has dropped by 160 people. That translates to a 25% decre</w:t>
      </w:r>
      <w:r w:rsidR="005720DC" w:rsidRPr="002359B6">
        <w:rPr>
          <w:rFonts w:ascii="Arial" w:hAnsi="Arial" w:cs="Arial"/>
          <w:sz w:val="24"/>
          <w:szCs w:val="24"/>
        </w:rPr>
        <w:t>ase</w:t>
      </w:r>
      <w:r w:rsidR="00C16B91" w:rsidRPr="002359B6">
        <w:rPr>
          <w:rFonts w:ascii="Arial" w:hAnsi="Arial" w:cs="Arial"/>
          <w:sz w:val="24"/>
          <w:szCs w:val="24"/>
        </w:rPr>
        <w:t xml:space="preserve">. </w:t>
      </w:r>
    </w:p>
    <w:p w:rsidR="00FA52E3" w:rsidRPr="002359B6" w:rsidRDefault="00C204F9" w:rsidP="00451E05">
      <w:pPr>
        <w:rPr>
          <w:rFonts w:ascii="Arial" w:hAnsi="Arial" w:cs="Arial"/>
          <w:noProof/>
          <w:sz w:val="24"/>
          <w:szCs w:val="24"/>
          <w:lang w:eastAsia="en-GB"/>
        </w:rPr>
      </w:pPr>
      <w:r w:rsidRPr="002359B6">
        <w:rPr>
          <w:rFonts w:ascii="Arial" w:hAnsi="Arial" w:cs="Arial"/>
          <w:sz w:val="24"/>
          <w:szCs w:val="24"/>
        </w:rPr>
        <w:t xml:space="preserve">In order to better understand the decrease in attendance, analysis was undertaken which compared how attendance from various organisations/commissioned services has changed </w:t>
      </w:r>
      <w:r w:rsidR="003B1DF5" w:rsidRPr="002359B6">
        <w:rPr>
          <w:rFonts w:ascii="Arial" w:hAnsi="Arial" w:cs="Arial"/>
          <w:sz w:val="24"/>
          <w:szCs w:val="24"/>
        </w:rPr>
        <w:t xml:space="preserve">last year compared to the preceding three years. </w:t>
      </w:r>
      <w:r w:rsidRPr="002359B6">
        <w:rPr>
          <w:rFonts w:ascii="Arial" w:hAnsi="Arial" w:cs="Arial"/>
          <w:sz w:val="24"/>
          <w:szCs w:val="24"/>
        </w:rPr>
        <w:t xml:space="preserve">The graph, Figure 2, below paints a somewhat </w:t>
      </w:r>
      <w:r w:rsidR="00FA52E3" w:rsidRPr="002359B6">
        <w:rPr>
          <w:rFonts w:ascii="Arial" w:hAnsi="Arial" w:cs="Arial"/>
          <w:sz w:val="24"/>
          <w:szCs w:val="24"/>
        </w:rPr>
        <w:t xml:space="preserve">complex </w:t>
      </w:r>
      <w:r w:rsidR="00BF236B" w:rsidRPr="002359B6">
        <w:rPr>
          <w:rFonts w:ascii="Arial" w:hAnsi="Arial" w:cs="Arial"/>
          <w:sz w:val="24"/>
          <w:szCs w:val="24"/>
        </w:rPr>
        <w:t>picture;</w:t>
      </w:r>
      <w:r w:rsidR="00FA52E3" w:rsidRPr="002359B6">
        <w:rPr>
          <w:rFonts w:ascii="Arial" w:hAnsi="Arial" w:cs="Arial"/>
          <w:sz w:val="24"/>
          <w:szCs w:val="24"/>
        </w:rPr>
        <w:t xml:space="preserve"> </w:t>
      </w:r>
      <w:r w:rsidRPr="002359B6">
        <w:rPr>
          <w:rFonts w:ascii="Arial" w:hAnsi="Arial" w:cs="Arial"/>
          <w:sz w:val="24"/>
          <w:szCs w:val="24"/>
        </w:rPr>
        <w:t>nonetheless, there are a handful of organisations/sectors which can be highlighted</w:t>
      </w:r>
      <w:r w:rsidR="00FA52E3" w:rsidRPr="002359B6">
        <w:rPr>
          <w:rFonts w:ascii="Arial" w:hAnsi="Arial" w:cs="Arial"/>
          <w:sz w:val="24"/>
          <w:szCs w:val="24"/>
        </w:rPr>
        <w:t xml:space="preserve"> as having changed</w:t>
      </w:r>
      <w:r w:rsidR="00BE4FE6" w:rsidRPr="002359B6">
        <w:rPr>
          <w:rFonts w:ascii="Arial" w:hAnsi="Arial" w:cs="Arial"/>
          <w:sz w:val="24"/>
          <w:szCs w:val="24"/>
        </w:rPr>
        <w:t xml:space="preserve"> substantially.</w:t>
      </w:r>
      <w:r w:rsidRPr="002359B6">
        <w:rPr>
          <w:rFonts w:ascii="Arial" w:hAnsi="Arial" w:cs="Arial"/>
          <w:sz w:val="24"/>
          <w:szCs w:val="24"/>
        </w:rPr>
        <w:t xml:space="preserve"> These are: SMBC Children’s Social Care, Early Help/Engage, </w:t>
      </w:r>
      <w:r w:rsidR="00147028" w:rsidRPr="002359B6">
        <w:rPr>
          <w:rFonts w:ascii="Arial" w:hAnsi="Arial" w:cs="Arial"/>
          <w:sz w:val="24"/>
          <w:szCs w:val="24"/>
        </w:rPr>
        <w:t xml:space="preserve">Acute Services (Health), </w:t>
      </w:r>
      <w:r w:rsidR="00FA52E3" w:rsidRPr="002359B6">
        <w:rPr>
          <w:rFonts w:ascii="Arial" w:hAnsi="Arial" w:cs="Arial"/>
          <w:sz w:val="24"/>
          <w:szCs w:val="24"/>
        </w:rPr>
        <w:t>Community Services (Health), Schools and Colleges, and Early Years.</w:t>
      </w:r>
      <w:r w:rsidR="00370057" w:rsidRPr="002359B6">
        <w:rPr>
          <w:rFonts w:ascii="Arial" w:hAnsi="Arial" w:cs="Arial"/>
          <w:b/>
          <w:sz w:val="24"/>
          <w:szCs w:val="24"/>
        </w:rPr>
        <w:br/>
      </w:r>
    </w:p>
    <w:p w:rsidR="00FA52E3" w:rsidRPr="009F634C" w:rsidRDefault="00FA52E3" w:rsidP="00451E05">
      <w:pPr>
        <w:rPr>
          <w:rFonts w:ascii="Arial" w:hAnsi="Arial" w:cs="Arial"/>
          <w:noProof/>
          <w:lang w:eastAsia="en-GB"/>
        </w:rPr>
      </w:pPr>
      <w:r w:rsidRPr="009F634C">
        <w:rPr>
          <w:rFonts w:ascii="Arial" w:hAnsi="Arial" w:cs="Arial"/>
          <w:noProof/>
          <w:lang w:eastAsia="en-GB"/>
        </w:rPr>
        <w:drawing>
          <wp:inline distT="0" distB="0" distL="0" distR="0" wp14:anchorId="5253F724" wp14:editId="7A3D02D5">
            <wp:extent cx="5949538" cy="6008915"/>
            <wp:effectExtent l="0" t="0" r="13335" b="1143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28DB" w:rsidRPr="002359B6" w:rsidRDefault="00C3798A" w:rsidP="00B83A68">
      <w:pPr>
        <w:rPr>
          <w:rFonts w:ascii="Arial" w:hAnsi="Arial" w:cs="Arial"/>
          <w:sz w:val="24"/>
          <w:szCs w:val="24"/>
        </w:rPr>
      </w:pPr>
      <w:r w:rsidRPr="002359B6">
        <w:rPr>
          <w:rFonts w:ascii="Arial" w:hAnsi="Arial" w:cs="Arial"/>
          <w:b/>
          <w:sz w:val="24"/>
          <w:szCs w:val="24"/>
        </w:rPr>
        <w:lastRenderedPageBreak/>
        <w:t xml:space="preserve">SMBC Children’s Social Care: </w:t>
      </w:r>
      <w:r w:rsidR="005720DC" w:rsidRPr="002359B6">
        <w:rPr>
          <w:rFonts w:ascii="Arial" w:hAnsi="Arial" w:cs="Arial"/>
          <w:sz w:val="24"/>
          <w:szCs w:val="24"/>
        </w:rPr>
        <w:t>Children’s Social Care is one of just two agencies to send more delegates to training this year than it has done on average over the preceding three financial years. It sent 31 more members of sta</w:t>
      </w:r>
      <w:r w:rsidR="00665EEF" w:rsidRPr="002359B6">
        <w:rPr>
          <w:rFonts w:ascii="Arial" w:hAnsi="Arial" w:cs="Arial"/>
          <w:sz w:val="24"/>
          <w:szCs w:val="24"/>
        </w:rPr>
        <w:t>ff to LSCB training an</w:t>
      </w:r>
      <w:r w:rsidR="008C3646" w:rsidRPr="002359B6">
        <w:rPr>
          <w:rFonts w:ascii="Arial" w:hAnsi="Arial" w:cs="Arial"/>
          <w:sz w:val="24"/>
          <w:szCs w:val="24"/>
        </w:rPr>
        <w:t xml:space="preserve"> increase of nearly 50%</w:t>
      </w:r>
      <w:proofErr w:type="gramStart"/>
      <w:r w:rsidR="008C3646" w:rsidRPr="002359B6">
        <w:rPr>
          <w:rFonts w:ascii="Arial" w:hAnsi="Arial" w:cs="Arial"/>
          <w:sz w:val="24"/>
          <w:szCs w:val="24"/>
        </w:rPr>
        <w:t>,</w:t>
      </w:r>
      <w:proofErr w:type="gramEnd"/>
      <w:r w:rsidR="008C3646" w:rsidRPr="002359B6">
        <w:rPr>
          <w:rFonts w:ascii="Arial" w:hAnsi="Arial" w:cs="Arial"/>
          <w:sz w:val="24"/>
          <w:szCs w:val="24"/>
        </w:rPr>
        <w:t xml:space="preserve"> this is likely to be linked to those accessing Graded Care Profile 2 training. </w:t>
      </w:r>
    </w:p>
    <w:p w:rsidR="005720DC" w:rsidRPr="002359B6" w:rsidRDefault="005720DC" w:rsidP="00B83A68">
      <w:pPr>
        <w:rPr>
          <w:rFonts w:ascii="Arial" w:hAnsi="Arial" w:cs="Arial"/>
          <w:sz w:val="24"/>
          <w:szCs w:val="24"/>
        </w:rPr>
      </w:pPr>
      <w:r w:rsidRPr="002359B6">
        <w:rPr>
          <w:rFonts w:ascii="Arial" w:hAnsi="Arial" w:cs="Arial"/>
          <w:b/>
          <w:sz w:val="24"/>
          <w:szCs w:val="24"/>
        </w:rPr>
        <w:t xml:space="preserve">SMBC Early Help/Engage: </w:t>
      </w:r>
      <w:r w:rsidRPr="002359B6">
        <w:rPr>
          <w:rFonts w:ascii="Arial" w:hAnsi="Arial" w:cs="Arial"/>
          <w:sz w:val="24"/>
          <w:szCs w:val="24"/>
        </w:rPr>
        <w:t>2018-19</w:t>
      </w:r>
      <w:r w:rsidRPr="002359B6">
        <w:rPr>
          <w:rFonts w:ascii="Arial" w:hAnsi="Arial" w:cs="Arial"/>
          <w:b/>
          <w:sz w:val="24"/>
          <w:szCs w:val="24"/>
        </w:rPr>
        <w:t xml:space="preserve"> </w:t>
      </w:r>
      <w:r w:rsidRPr="002359B6">
        <w:rPr>
          <w:rFonts w:ascii="Arial" w:hAnsi="Arial" w:cs="Arial"/>
          <w:sz w:val="24"/>
          <w:szCs w:val="24"/>
        </w:rPr>
        <w:t>was the last</w:t>
      </w:r>
      <w:r w:rsidRPr="002359B6">
        <w:rPr>
          <w:rFonts w:ascii="Arial" w:hAnsi="Arial" w:cs="Arial"/>
          <w:b/>
          <w:sz w:val="24"/>
          <w:szCs w:val="24"/>
        </w:rPr>
        <w:t xml:space="preserve"> </w:t>
      </w:r>
      <w:r w:rsidRPr="002359B6">
        <w:rPr>
          <w:rFonts w:ascii="Arial" w:hAnsi="Arial" w:cs="Arial"/>
          <w:sz w:val="24"/>
          <w:szCs w:val="24"/>
        </w:rPr>
        <w:t xml:space="preserve">financial year in which the </w:t>
      </w:r>
      <w:proofErr w:type="gramStart"/>
      <w:r w:rsidRPr="002359B6">
        <w:rPr>
          <w:rFonts w:ascii="Arial" w:hAnsi="Arial" w:cs="Arial"/>
          <w:sz w:val="24"/>
          <w:szCs w:val="24"/>
        </w:rPr>
        <w:t>Engage</w:t>
      </w:r>
      <w:proofErr w:type="gramEnd"/>
      <w:r w:rsidRPr="002359B6">
        <w:rPr>
          <w:rFonts w:ascii="Arial" w:hAnsi="Arial" w:cs="Arial"/>
          <w:sz w:val="24"/>
          <w:szCs w:val="24"/>
        </w:rPr>
        <w:t xml:space="preserve"> service operated in Solihull. </w:t>
      </w:r>
      <w:r w:rsidR="008C3646" w:rsidRPr="002359B6">
        <w:rPr>
          <w:rFonts w:ascii="Arial" w:hAnsi="Arial" w:cs="Arial"/>
          <w:sz w:val="24"/>
          <w:szCs w:val="24"/>
        </w:rPr>
        <w:t>It is possible the</w:t>
      </w:r>
      <w:r w:rsidRPr="002359B6">
        <w:rPr>
          <w:rFonts w:ascii="Arial" w:hAnsi="Arial" w:cs="Arial"/>
          <w:sz w:val="24"/>
          <w:szCs w:val="24"/>
        </w:rPr>
        <w:t xml:space="preserve"> management</w:t>
      </w:r>
      <w:r w:rsidR="008C3646" w:rsidRPr="002359B6">
        <w:rPr>
          <w:rFonts w:ascii="Arial" w:hAnsi="Arial" w:cs="Arial"/>
          <w:sz w:val="24"/>
          <w:szCs w:val="24"/>
        </w:rPr>
        <w:t xml:space="preserve"> of change</w:t>
      </w:r>
      <w:r w:rsidRPr="002359B6">
        <w:rPr>
          <w:rFonts w:ascii="Arial" w:hAnsi="Arial" w:cs="Arial"/>
          <w:sz w:val="24"/>
          <w:szCs w:val="24"/>
        </w:rPr>
        <w:t xml:space="preserve"> process </w:t>
      </w:r>
      <w:r w:rsidR="0098067F" w:rsidRPr="002359B6">
        <w:rPr>
          <w:rFonts w:ascii="Arial" w:hAnsi="Arial" w:cs="Arial"/>
          <w:sz w:val="24"/>
          <w:szCs w:val="24"/>
        </w:rPr>
        <w:t>impacted on staff turnout for multi-agency trainin</w:t>
      </w:r>
      <w:r w:rsidR="008C3646" w:rsidRPr="002359B6">
        <w:rPr>
          <w:rFonts w:ascii="Arial" w:hAnsi="Arial" w:cs="Arial"/>
          <w:sz w:val="24"/>
          <w:szCs w:val="24"/>
        </w:rPr>
        <w:t>g as attendance dropped by 30 –</w:t>
      </w:r>
      <w:r w:rsidR="003B1DF5" w:rsidRPr="002359B6">
        <w:rPr>
          <w:rFonts w:ascii="Arial" w:hAnsi="Arial" w:cs="Arial"/>
          <w:sz w:val="24"/>
          <w:szCs w:val="24"/>
        </w:rPr>
        <w:t xml:space="preserve"> it more than halved</w:t>
      </w:r>
      <w:r w:rsidR="008C3646" w:rsidRPr="002359B6">
        <w:rPr>
          <w:rFonts w:ascii="Arial" w:hAnsi="Arial" w:cs="Arial"/>
          <w:sz w:val="24"/>
          <w:szCs w:val="24"/>
        </w:rPr>
        <w:t xml:space="preserve"> on previous years</w:t>
      </w:r>
      <w:r w:rsidR="003B1DF5" w:rsidRPr="002359B6">
        <w:rPr>
          <w:rFonts w:ascii="Arial" w:hAnsi="Arial" w:cs="Arial"/>
          <w:sz w:val="24"/>
          <w:szCs w:val="24"/>
        </w:rPr>
        <w:t xml:space="preserve">. </w:t>
      </w:r>
    </w:p>
    <w:p w:rsidR="00F01F63" w:rsidRPr="002359B6" w:rsidRDefault="00147028" w:rsidP="00B83A68">
      <w:pPr>
        <w:rPr>
          <w:rFonts w:ascii="Arial" w:hAnsi="Arial" w:cs="Arial"/>
          <w:sz w:val="24"/>
          <w:szCs w:val="24"/>
        </w:rPr>
      </w:pPr>
      <w:r w:rsidRPr="002359B6">
        <w:rPr>
          <w:rFonts w:ascii="Arial" w:hAnsi="Arial" w:cs="Arial"/>
          <w:b/>
          <w:sz w:val="24"/>
          <w:szCs w:val="24"/>
        </w:rPr>
        <w:t xml:space="preserve">Acute Services (Health): </w:t>
      </w:r>
      <w:r w:rsidR="00337C7B" w:rsidRPr="002359B6">
        <w:rPr>
          <w:rFonts w:ascii="Arial" w:hAnsi="Arial" w:cs="Arial"/>
          <w:sz w:val="24"/>
          <w:szCs w:val="24"/>
        </w:rPr>
        <w:t>Acute services are medical and surgical treatment provided mainly in hospitals and minor injury units. In Solihull these services are commissioned by Birmingham &amp; Solihull CCG, with Univer</w:t>
      </w:r>
      <w:r w:rsidR="00F01F63" w:rsidRPr="002359B6">
        <w:rPr>
          <w:rFonts w:ascii="Arial" w:hAnsi="Arial" w:cs="Arial"/>
          <w:sz w:val="24"/>
          <w:szCs w:val="24"/>
        </w:rPr>
        <w:t xml:space="preserve">sity Hospitals Birmingham </w:t>
      </w:r>
      <w:r w:rsidR="007676F2" w:rsidRPr="002359B6">
        <w:rPr>
          <w:rFonts w:ascii="Arial" w:hAnsi="Arial" w:cs="Arial"/>
          <w:sz w:val="24"/>
          <w:szCs w:val="24"/>
        </w:rPr>
        <w:t xml:space="preserve">(UHB) </w:t>
      </w:r>
      <w:r w:rsidR="00F01F63" w:rsidRPr="002359B6">
        <w:rPr>
          <w:rFonts w:ascii="Arial" w:hAnsi="Arial" w:cs="Arial"/>
          <w:sz w:val="24"/>
          <w:szCs w:val="24"/>
        </w:rPr>
        <w:t>responsible for the administration and day-to-day running of the majority of Solihull’</w:t>
      </w:r>
      <w:r w:rsidR="004418BE" w:rsidRPr="002359B6">
        <w:rPr>
          <w:rFonts w:ascii="Arial" w:hAnsi="Arial" w:cs="Arial"/>
          <w:sz w:val="24"/>
          <w:szCs w:val="24"/>
        </w:rPr>
        <w:t>s acute s</w:t>
      </w:r>
      <w:r w:rsidR="00F01F63" w:rsidRPr="002359B6">
        <w:rPr>
          <w:rFonts w:ascii="Arial" w:hAnsi="Arial" w:cs="Arial"/>
          <w:sz w:val="24"/>
          <w:szCs w:val="24"/>
        </w:rPr>
        <w:t xml:space="preserve">ervices. </w:t>
      </w:r>
      <w:r w:rsidR="007676F2" w:rsidRPr="002359B6">
        <w:rPr>
          <w:rFonts w:ascii="Arial" w:hAnsi="Arial" w:cs="Arial"/>
          <w:sz w:val="24"/>
          <w:szCs w:val="24"/>
        </w:rPr>
        <w:t>Attendance from acute services practitioners dropped to just one in 2018-2019 down from 11. UHB merged with Heart of England Foundation Trust on the 1</w:t>
      </w:r>
      <w:r w:rsidR="007676F2" w:rsidRPr="002359B6">
        <w:rPr>
          <w:rFonts w:ascii="Arial" w:hAnsi="Arial" w:cs="Arial"/>
          <w:sz w:val="24"/>
          <w:szCs w:val="24"/>
          <w:vertAlign w:val="superscript"/>
        </w:rPr>
        <w:t>st</w:t>
      </w:r>
      <w:r w:rsidR="007676F2" w:rsidRPr="002359B6">
        <w:rPr>
          <w:rFonts w:ascii="Arial" w:hAnsi="Arial" w:cs="Arial"/>
          <w:sz w:val="24"/>
          <w:szCs w:val="24"/>
        </w:rPr>
        <w:t xml:space="preserve"> April 2018 and this change may have contributed the reduction in numbers. </w:t>
      </w:r>
    </w:p>
    <w:p w:rsidR="00451DBE" w:rsidRPr="002359B6" w:rsidRDefault="0098067F" w:rsidP="00B83A68">
      <w:pPr>
        <w:rPr>
          <w:rFonts w:ascii="Arial" w:hAnsi="Arial" w:cs="Arial"/>
          <w:sz w:val="24"/>
          <w:szCs w:val="24"/>
        </w:rPr>
      </w:pPr>
      <w:r w:rsidRPr="002359B6">
        <w:rPr>
          <w:rFonts w:ascii="Arial" w:hAnsi="Arial" w:cs="Arial"/>
          <w:b/>
          <w:sz w:val="24"/>
          <w:szCs w:val="24"/>
        </w:rPr>
        <w:t xml:space="preserve">Community Services (Health): </w:t>
      </w:r>
      <w:r w:rsidRPr="002359B6">
        <w:rPr>
          <w:rFonts w:ascii="Arial" w:hAnsi="Arial" w:cs="Arial"/>
          <w:sz w:val="24"/>
          <w:szCs w:val="24"/>
        </w:rPr>
        <w:t>Community services are primarily made up of health visitors and school nurses and are commissioned by SMBC</w:t>
      </w:r>
      <w:r w:rsidR="008C3646" w:rsidRPr="002359B6">
        <w:rPr>
          <w:rFonts w:ascii="Arial" w:hAnsi="Arial" w:cs="Arial"/>
          <w:sz w:val="24"/>
          <w:szCs w:val="24"/>
        </w:rPr>
        <w:t xml:space="preserve"> Public Health</w:t>
      </w:r>
      <w:r w:rsidRPr="002359B6">
        <w:rPr>
          <w:rFonts w:ascii="Arial" w:hAnsi="Arial" w:cs="Arial"/>
          <w:sz w:val="24"/>
          <w:szCs w:val="24"/>
        </w:rPr>
        <w:t xml:space="preserve">. Commission for these services </w:t>
      </w:r>
      <w:r w:rsidR="00ED2002" w:rsidRPr="002359B6">
        <w:rPr>
          <w:rFonts w:ascii="Arial" w:hAnsi="Arial" w:cs="Arial"/>
          <w:sz w:val="24"/>
          <w:szCs w:val="24"/>
        </w:rPr>
        <w:t>switched from Heart of England NHS</w:t>
      </w:r>
      <w:r w:rsidRPr="002359B6">
        <w:rPr>
          <w:rFonts w:ascii="Arial" w:hAnsi="Arial" w:cs="Arial"/>
          <w:sz w:val="24"/>
          <w:szCs w:val="24"/>
        </w:rPr>
        <w:t xml:space="preserve"> Foundation Trust</w:t>
      </w:r>
      <w:r w:rsidR="006406EC" w:rsidRPr="002359B6">
        <w:rPr>
          <w:rFonts w:ascii="Arial" w:hAnsi="Arial" w:cs="Arial"/>
          <w:sz w:val="24"/>
          <w:szCs w:val="24"/>
        </w:rPr>
        <w:t xml:space="preserve"> (</w:t>
      </w:r>
      <w:proofErr w:type="spellStart"/>
      <w:r w:rsidR="006406EC" w:rsidRPr="002359B6">
        <w:rPr>
          <w:rFonts w:ascii="Arial" w:hAnsi="Arial" w:cs="Arial"/>
          <w:sz w:val="24"/>
          <w:szCs w:val="24"/>
        </w:rPr>
        <w:t>HoEFT</w:t>
      </w:r>
      <w:proofErr w:type="spellEnd"/>
      <w:r w:rsidR="006406EC" w:rsidRPr="002359B6">
        <w:rPr>
          <w:rFonts w:ascii="Arial" w:hAnsi="Arial" w:cs="Arial"/>
          <w:sz w:val="24"/>
          <w:szCs w:val="24"/>
        </w:rPr>
        <w:t>) to</w:t>
      </w:r>
      <w:r w:rsidRPr="002359B6">
        <w:rPr>
          <w:rFonts w:ascii="Arial" w:hAnsi="Arial" w:cs="Arial"/>
          <w:sz w:val="24"/>
          <w:szCs w:val="24"/>
        </w:rPr>
        <w:t xml:space="preserve"> South Warwickshire </w:t>
      </w:r>
      <w:r w:rsidR="00ED2002" w:rsidRPr="002359B6">
        <w:rPr>
          <w:rFonts w:ascii="Arial" w:hAnsi="Arial" w:cs="Arial"/>
          <w:sz w:val="24"/>
          <w:szCs w:val="24"/>
        </w:rPr>
        <w:t>NHS</w:t>
      </w:r>
      <w:r w:rsidR="003B1DF5" w:rsidRPr="002359B6">
        <w:rPr>
          <w:rFonts w:ascii="Arial" w:hAnsi="Arial" w:cs="Arial"/>
          <w:sz w:val="24"/>
          <w:szCs w:val="24"/>
        </w:rPr>
        <w:t xml:space="preserve"> </w:t>
      </w:r>
      <w:r w:rsidR="006406EC" w:rsidRPr="002359B6">
        <w:rPr>
          <w:rFonts w:ascii="Arial" w:hAnsi="Arial" w:cs="Arial"/>
          <w:sz w:val="24"/>
          <w:szCs w:val="24"/>
        </w:rPr>
        <w:t>Foundation Trust (SWFT</w:t>
      </w:r>
      <w:r w:rsidR="003B1DF5" w:rsidRPr="002359B6">
        <w:rPr>
          <w:rFonts w:ascii="Arial" w:hAnsi="Arial" w:cs="Arial"/>
          <w:sz w:val="24"/>
          <w:szCs w:val="24"/>
        </w:rPr>
        <w:t>)</w:t>
      </w:r>
      <w:r w:rsidR="00665EEF" w:rsidRPr="002359B6">
        <w:rPr>
          <w:rFonts w:ascii="Arial" w:hAnsi="Arial" w:cs="Arial"/>
          <w:sz w:val="24"/>
          <w:szCs w:val="24"/>
        </w:rPr>
        <w:t xml:space="preserve"> in September </w:t>
      </w:r>
      <w:r w:rsidR="003B1DF5" w:rsidRPr="002359B6">
        <w:rPr>
          <w:rFonts w:ascii="Arial" w:hAnsi="Arial" w:cs="Arial"/>
          <w:sz w:val="24"/>
          <w:szCs w:val="24"/>
        </w:rPr>
        <w:t>2017</w:t>
      </w:r>
      <w:r w:rsidR="006406EC" w:rsidRPr="002359B6">
        <w:rPr>
          <w:rFonts w:ascii="Arial" w:hAnsi="Arial" w:cs="Arial"/>
          <w:sz w:val="24"/>
          <w:szCs w:val="24"/>
        </w:rPr>
        <w:t xml:space="preserve">. </w:t>
      </w:r>
      <w:r w:rsidR="00F01F63" w:rsidRPr="002359B6">
        <w:rPr>
          <w:rFonts w:ascii="Arial" w:hAnsi="Arial" w:cs="Arial"/>
          <w:sz w:val="24"/>
          <w:szCs w:val="24"/>
        </w:rPr>
        <w:t xml:space="preserve">Attendance dropped to </w:t>
      </w:r>
      <w:r w:rsidR="007676F2" w:rsidRPr="002359B6">
        <w:rPr>
          <w:rFonts w:ascii="Arial" w:hAnsi="Arial" w:cs="Arial"/>
          <w:sz w:val="24"/>
          <w:szCs w:val="24"/>
        </w:rPr>
        <w:t>just 28 in 2018-2019, almost</w:t>
      </w:r>
      <w:r w:rsidR="00F01F63" w:rsidRPr="002359B6">
        <w:rPr>
          <w:rFonts w:ascii="Arial" w:hAnsi="Arial" w:cs="Arial"/>
          <w:sz w:val="24"/>
          <w:szCs w:val="24"/>
        </w:rPr>
        <w:t xml:space="preserve"> two thirds lower than the average before that. As</w:t>
      </w:r>
      <w:r w:rsidR="00451DBE" w:rsidRPr="002359B6">
        <w:rPr>
          <w:rFonts w:ascii="Arial" w:hAnsi="Arial" w:cs="Arial"/>
          <w:sz w:val="24"/>
          <w:szCs w:val="24"/>
        </w:rPr>
        <w:t xml:space="preserve"> SWFT do not financially contribute to the board</w:t>
      </w:r>
      <w:r w:rsidR="007676F2" w:rsidRPr="002359B6">
        <w:rPr>
          <w:rFonts w:ascii="Arial" w:hAnsi="Arial" w:cs="Arial"/>
          <w:sz w:val="24"/>
          <w:szCs w:val="24"/>
        </w:rPr>
        <w:t>/partnership</w:t>
      </w:r>
      <w:r w:rsidR="00451DBE" w:rsidRPr="002359B6">
        <w:rPr>
          <w:rFonts w:ascii="Arial" w:hAnsi="Arial" w:cs="Arial"/>
          <w:sz w:val="24"/>
          <w:szCs w:val="24"/>
        </w:rPr>
        <w:t xml:space="preserve"> training places now have to be paid for and this change initially </w:t>
      </w:r>
      <w:r w:rsidR="006406EC" w:rsidRPr="002359B6">
        <w:rPr>
          <w:rFonts w:ascii="Arial" w:hAnsi="Arial" w:cs="Arial"/>
          <w:sz w:val="24"/>
          <w:szCs w:val="24"/>
        </w:rPr>
        <w:t>contributed to the</w:t>
      </w:r>
      <w:r w:rsidR="00451DBE" w:rsidRPr="002359B6">
        <w:rPr>
          <w:rFonts w:ascii="Arial" w:hAnsi="Arial" w:cs="Arial"/>
          <w:sz w:val="24"/>
          <w:szCs w:val="24"/>
        </w:rPr>
        <w:t xml:space="preserve"> substantial drop in attendance </w:t>
      </w:r>
      <w:r w:rsidR="006406EC" w:rsidRPr="002359B6">
        <w:rPr>
          <w:rFonts w:ascii="Arial" w:hAnsi="Arial" w:cs="Arial"/>
          <w:sz w:val="24"/>
          <w:szCs w:val="24"/>
        </w:rPr>
        <w:t>from community services staff</w:t>
      </w:r>
      <w:r w:rsidR="003B1DF5" w:rsidRPr="002359B6">
        <w:rPr>
          <w:rFonts w:ascii="Arial" w:hAnsi="Arial" w:cs="Arial"/>
          <w:sz w:val="24"/>
          <w:szCs w:val="24"/>
        </w:rPr>
        <w:t>, with SWFT</w:t>
      </w:r>
      <w:r w:rsidR="00ED2002" w:rsidRPr="002359B6">
        <w:rPr>
          <w:rFonts w:ascii="Arial" w:hAnsi="Arial" w:cs="Arial"/>
          <w:sz w:val="24"/>
          <w:szCs w:val="24"/>
        </w:rPr>
        <w:t xml:space="preserve"> </w:t>
      </w:r>
      <w:r w:rsidR="00451DBE" w:rsidRPr="002359B6">
        <w:rPr>
          <w:rFonts w:ascii="Arial" w:hAnsi="Arial" w:cs="Arial"/>
          <w:sz w:val="24"/>
          <w:szCs w:val="24"/>
        </w:rPr>
        <w:t xml:space="preserve">staff still having some confusion over purchase order numbers for booking places. </w:t>
      </w:r>
    </w:p>
    <w:p w:rsidR="006406EC" w:rsidRPr="002359B6" w:rsidRDefault="006406EC" w:rsidP="00B83A68">
      <w:pPr>
        <w:rPr>
          <w:rFonts w:ascii="Arial" w:hAnsi="Arial" w:cs="Arial"/>
          <w:sz w:val="24"/>
          <w:szCs w:val="24"/>
        </w:rPr>
      </w:pPr>
      <w:r w:rsidRPr="002359B6">
        <w:rPr>
          <w:rFonts w:ascii="Arial" w:hAnsi="Arial" w:cs="Arial"/>
          <w:b/>
          <w:sz w:val="24"/>
          <w:szCs w:val="24"/>
        </w:rPr>
        <w:t xml:space="preserve">Schools and Colleges: </w:t>
      </w:r>
      <w:r w:rsidR="007A477D" w:rsidRPr="002359B6">
        <w:rPr>
          <w:rFonts w:ascii="Arial" w:hAnsi="Arial" w:cs="Arial"/>
          <w:sz w:val="24"/>
          <w:szCs w:val="24"/>
        </w:rPr>
        <w:t>Schools and</w:t>
      </w:r>
      <w:r w:rsidR="007A477D" w:rsidRPr="002359B6">
        <w:rPr>
          <w:rFonts w:ascii="Arial" w:hAnsi="Arial" w:cs="Arial"/>
          <w:b/>
          <w:sz w:val="24"/>
          <w:szCs w:val="24"/>
        </w:rPr>
        <w:t xml:space="preserve"> </w:t>
      </w:r>
      <w:r w:rsidR="007A477D" w:rsidRPr="002359B6">
        <w:rPr>
          <w:rFonts w:ascii="Arial" w:hAnsi="Arial" w:cs="Arial"/>
          <w:sz w:val="24"/>
          <w:szCs w:val="24"/>
        </w:rPr>
        <w:t>colleges had 27 less staff attend training than average. As a percentage however, this is relatively low, at just over 10%.</w:t>
      </w:r>
      <w:r w:rsidR="008C3646" w:rsidRPr="002359B6">
        <w:rPr>
          <w:rFonts w:ascii="Arial" w:hAnsi="Arial" w:cs="Arial"/>
          <w:sz w:val="24"/>
          <w:szCs w:val="24"/>
        </w:rPr>
        <w:t xml:space="preserve"> It is possible that there is some confusion with people thinking they have attended Multi-agency training when they attend the Local Authority DSL education specific conference which ran in September during this year. </w:t>
      </w:r>
      <w:r w:rsidR="007A477D" w:rsidRPr="002359B6">
        <w:rPr>
          <w:rFonts w:ascii="Arial" w:hAnsi="Arial" w:cs="Arial"/>
          <w:sz w:val="24"/>
          <w:szCs w:val="24"/>
        </w:rPr>
        <w:t xml:space="preserve"> </w:t>
      </w:r>
    </w:p>
    <w:p w:rsidR="007A477D" w:rsidRPr="002359B6" w:rsidRDefault="007A477D" w:rsidP="00B83A68">
      <w:pPr>
        <w:rPr>
          <w:rFonts w:ascii="Arial" w:hAnsi="Arial" w:cs="Arial"/>
          <w:sz w:val="24"/>
          <w:szCs w:val="24"/>
        </w:rPr>
      </w:pPr>
      <w:r w:rsidRPr="002359B6">
        <w:rPr>
          <w:rFonts w:ascii="Arial" w:hAnsi="Arial" w:cs="Arial"/>
          <w:b/>
          <w:sz w:val="24"/>
          <w:szCs w:val="24"/>
        </w:rPr>
        <w:t xml:space="preserve">Early Years (non-maintained): </w:t>
      </w:r>
      <w:r w:rsidR="00C16B91" w:rsidRPr="002359B6">
        <w:rPr>
          <w:rFonts w:ascii="Arial" w:hAnsi="Arial" w:cs="Arial"/>
          <w:sz w:val="24"/>
          <w:szCs w:val="24"/>
        </w:rPr>
        <w:t xml:space="preserve">Early Years organisations which were not publically funded also saw a substantial drop in attendance compared to the previous years. 34 less members, a drop of 61%, attended multi-agency training. </w:t>
      </w:r>
    </w:p>
    <w:p w:rsidR="009F634C" w:rsidRPr="002359B6" w:rsidRDefault="00324A35" w:rsidP="00324A35">
      <w:pPr>
        <w:rPr>
          <w:rFonts w:ascii="Arial" w:hAnsi="Arial" w:cs="Arial"/>
          <w:sz w:val="24"/>
          <w:szCs w:val="24"/>
        </w:rPr>
      </w:pPr>
      <w:r w:rsidRPr="002359B6">
        <w:rPr>
          <w:rStyle w:val="Heading1Char"/>
          <w:rFonts w:cs="Arial"/>
          <w:sz w:val="24"/>
          <w:szCs w:val="24"/>
        </w:rPr>
        <w:t>Module Analysis</w:t>
      </w:r>
      <w:r w:rsidR="00BF236B" w:rsidRPr="002359B6">
        <w:rPr>
          <w:rStyle w:val="Heading1Char"/>
          <w:rFonts w:cs="Arial"/>
          <w:sz w:val="24"/>
          <w:szCs w:val="24"/>
        </w:rPr>
        <w:br/>
      </w:r>
      <w:r w:rsidR="00BF236B" w:rsidRPr="002359B6">
        <w:rPr>
          <w:rFonts w:ascii="Arial" w:hAnsi="Arial" w:cs="Arial"/>
          <w:sz w:val="24"/>
          <w:szCs w:val="24"/>
        </w:rPr>
        <w:t xml:space="preserve">Using data from the online booking system; the pre-and </w:t>
      </w:r>
      <w:proofErr w:type="spellStart"/>
      <w:r w:rsidR="00BF236B" w:rsidRPr="002359B6">
        <w:rPr>
          <w:rFonts w:ascii="Arial" w:hAnsi="Arial" w:cs="Arial"/>
          <w:sz w:val="24"/>
          <w:szCs w:val="24"/>
        </w:rPr>
        <w:t>post course</w:t>
      </w:r>
      <w:proofErr w:type="spellEnd"/>
      <w:r w:rsidR="00BF236B" w:rsidRPr="002359B6">
        <w:rPr>
          <w:rFonts w:ascii="Arial" w:hAnsi="Arial" w:cs="Arial"/>
          <w:sz w:val="24"/>
          <w:szCs w:val="24"/>
        </w:rPr>
        <w:t xml:space="preserve"> evaluations, LSCB can demonstrate and capture the impact the learning is hav</w:t>
      </w:r>
      <w:r w:rsidR="00BE4FE6" w:rsidRPr="002359B6">
        <w:rPr>
          <w:rFonts w:ascii="Arial" w:hAnsi="Arial" w:cs="Arial"/>
          <w:sz w:val="24"/>
          <w:szCs w:val="24"/>
        </w:rPr>
        <w:t>ing back in the work place. A</w:t>
      </w:r>
      <w:r w:rsidR="00BF236B" w:rsidRPr="002359B6">
        <w:rPr>
          <w:rFonts w:ascii="Arial" w:hAnsi="Arial" w:cs="Arial"/>
          <w:sz w:val="24"/>
          <w:szCs w:val="24"/>
        </w:rPr>
        <w:t xml:space="preserve">t the time of this report being produced, we can currently provide evaluation comparisons for pre-and 3 month post training from courses that ran </w:t>
      </w:r>
      <w:r w:rsidR="00AE7831" w:rsidRPr="002359B6">
        <w:rPr>
          <w:rFonts w:ascii="Arial" w:hAnsi="Arial" w:cs="Arial"/>
          <w:sz w:val="24"/>
          <w:szCs w:val="24"/>
        </w:rPr>
        <w:t>from</w:t>
      </w:r>
      <w:r w:rsidR="00CE32F1" w:rsidRPr="002359B6">
        <w:rPr>
          <w:rFonts w:ascii="Arial" w:hAnsi="Arial" w:cs="Arial"/>
          <w:sz w:val="24"/>
          <w:szCs w:val="24"/>
        </w:rPr>
        <w:t xml:space="preserve"> </w:t>
      </w:r>
      <w:r w:rsidR="00CE32F1" w:rsidRPr="002359B6">
        <w:rPr>
          <w:rFonts w:ascii="Arial" w:hAnsi="Arial" w:cs="Arial"/>
          <w:sz w:val="24"/>
          <w:szCs w:val="24"/>
        </w:rPr>
        <w:lastRenderedPageBreak/>
        <w:t>April</w:t>
      </w:r>
      <w:r w:rsidR="00BF236B" w:rsidRPr="002359B6">
        <w:rPr>
          <w:rFonts w:ascii="Arial" w:hAnsi="Arial" w:cs="Arial"/>
          <w:sz w:val="24"/>
          <w:szCs w:val="24"/>
        </w:rPr>
        <w:t xml:space="preserve"> 2018 to </w:t>
      </w:r>
      <w:r w:rsidR="00ED2002" w:rsidRPr="002359B6">
        <w:rPr>
          <w:rFonts w:ascii="Arial" w:hAnsi="Arial" w:cs="Arial"/>
          <w:sz w:val="24"/>
          <w:szCs w:val="24"/>
        </w:rPr>
        <w:t xml:space="preserve">January </w:t>
      </w:r>
      <w:r w:rsidR="00BF236B" w:rsidRPr="002359B6">
        <w:rPr>
          <w:rFonts w:ascii="Arial" w:hAnsi="Arial" w:cs="Arial"/>
          <w:sz w:val="24"/>
          <w:szCs w:val="24"/>
        </w:rPr>
        <w:t xml:space="preserve">2019 (courses must have been run in this financial year, and at least three months must have passed). </w:t>
      </w:r>
    </w:p>
    <w:p w:rsidR="008562B1" w:rsidRPr="002359B6" w:rsidRDefault="008562B1" w:rsidP="00324A35">
      <w:pPr>
        <w:rPr>
          <w:rFonts w:ascii="Arial" w:hAnsi="Arial" w:cs="Arial"/>
          <w:sz w:val="24"/>
          <w:szCs w:val="24"/>
        </w:rPr>
      </w:pPr>
      <w:r w:rsidRPr="002359B6">
        <w:rPr>
          <w:rFonts w:ascii="Arial" w:hAnsi="Arial" w:cs="Arial"/>
          <w:sz w:val="24"/>
          <w:szCs w:val="24"/>
        </w:rPr>
        <w:t xml:space="preserve">Particularly </w:t>
      </w:r>
      <w:r w:rsidR="00EB378A" w:rsidRPr="002359B6">
        <w:rPr>
          <w:rFonts w:ascii="Arial" w:hAnsi="Arial" w:cs="Arial"/>
          <w:sz w:val="24"/>
          <w:szCs w:val="24"/>
        </w:rPr>
        <w:t xml:space="preserve">insightful are the post course written evaluations. </w:t>
      </w:r>
      <w:r w:rsidR="00ED2002" w:rsidRPr="002359B6">
        <w:rPr>
          <w:rFonts w:ascii="Arial" w:hAnsi="Arial" w:cs="Arial"/>
          <w:sz w:val="24"/>
          <w:szCs w:val="24"/>
        </w:rPr>
        <w:t xml:space="preserve">These are made up of answers to four questions which ask delegates for examples of how the training has impacted </w:t>
      </w:r>
      <w:r w:rsidR="00850A83" w:rsidRPr="002359B6">
        <w:rPr>
          <w:rFonts w:ascii="Arial" w:hAnsi="Arial" w:cs="Arial"/>
          <w:sz w:val="24"/>
          <w:szCs w:val="24"/>
        </w:rPr>
        <w:t>their</w:t>
      </w:r>
      <w:r w:rsidR="00ED2002" w:rsidRPr="002359B6">
        <w:rPr>
          <w:rFonts w:ascii="Arial" w:hAnsi="Arial" w:cs="Arial"/>
          <w:sz w:val="24"/>
          <w:szCs w:val="24"/>
        </w:rPr>
        <w:t xml:space="preserve"> </w:t>
      </w:r>
      <w:r w:rsidR="00850A83" w:rsidRPr="002359B6">
        <w:rPr>
          <w:rFonts w:ascii="Arial" w:hAnsi="Arial" w:cs="Arial"/>
          <w:sz w:val="24"/>
          <w:szCs w:val="24"/>
        </w:rPr>
        <w:t xml:space="preserve">and their teams, </w:t>
      </w:r>
      <w:r w:rsidR="00ED2002" w:rsidRPr="002359B6">
        <w:rPr>
          <w:rFonts w:ascii="Arial" w:hAnsi="Arial" w:cs="Arial"/>
          <w:sz w:val="24"/>
          <w:szCs w:val="24"/>
        </w:rPr>
        <w:t>know</w:t>
      </w:r>
      <w:r w:rsidR="00850A83" w:rsidRPr="002359B6">
        <w:rPr>
          <w:rFonts w:ascii="Arial" w:hAnsi="Arial" w:cs="Arial"/>
          <w:sz w:val="24"/>
          <w:szCs w:val="24"/>
        </w:rPr>
        <w:t xml:space="preserve">ledge, practice, and outcomes for children they work with. </w:t>
      </w:r>
      <w:r w:rsidR="00835EDD">
        <w:rPr>
          <w:rFonts w:ascii="Arial" w:hAnsi="Arial" w:cs="Arial"/>
          <w:sz w:val="24"/>
          <w:szCs w:val="24"/>
        </w:rPr>
        <w:t>T</w:t>
      </w:r>
      <w:r w:rsidR="00850A83" w:rsidRPr="002359B6">
        <w:rPr>
          <w:rFonts w:ascii="Arial" w:hAnsi="Arial" w:cs="Arial"/>
          <w:sz w:val="24"/>
          <w:szCs w:val="24"/>
        </w:rPr>
        <w:t>he responses for each module have been</w:t>
      </w:r>
      <w:r w:rsidR="00835EDD">
        <w:rPr>
          <w:rFonts w:ascii="Arial" w:hAnsi="Arial" w:cs="Arial"/>
          <w:sz w:val="24"/>
          <w:szCs w:val="24"/>
        </w:rPr>
        <w:t xml:space="preserve"> summarised</w:t>
      </w:r>
      <w:r w:rsidR="00850A83" w:rsidRPr="002359B6">
        <w:rPr>
          <w:rFonts w:ascii="Arial" w:hAnsi="Arial" w:cs="Arial"/>
          <w:sz w:val="24"/>
          <w:szCs w:val="24"/>
        </w:rPr>
        <w:t xml:space="preserve"> below as they help to demonstrate the impact of training with depth and specific detail. </w:t>
      </w:r>
    </w:p>
    <w:p w:rsidR="0009576F" w:rsidRPr="002359B6" w:rsidRDefault="0009576F" w:rsidP="00324A35">
      <w:pPr>
        <w:rPr>
          <w:rFonts w:ascii="Arial" w:hAnsi="Arial" w:cs="Arial"/>
          <w:sz w:val="24"/>
          <w:szCs w:val="24"/>
        </w:rPr>
      </w:pPr>
      <w:r w:rsidRPr="002359B6">
        <w:rPr>
          <w:rFonts w:ascii="Arial" w:hAnsi="Arial" w:cs="Arial"/>
          <w:sz w:val="24"/>
          <w:szCs w:val="24"/>
        </w:rPr>
        <w:t>Include</w:t>
      </w:r>
      <w:r w:rsidR="002F7A64" w:rsidRPr="002359B6">
        <w:rPr>
          <w:rFonts w:ascii="Arial" w:hAnsi="Arial" w:cs="Arial"/>
          <w:sz w:val="24"/>
          <w:szCs w:val="24"/>
        </w:rPr>
        <w:t>d</w:t>
      </w:r>
      <w:r w:rsidRPr="002359B6">
        <w:rPr>
          <w:rFonts w:ascii="Arial" w:hAnsi="Arial" w:cs="Arial"/>
          <w:sz w:val="24"/>
          <w:szCs w:val="24"/>
        </w:rPr>
        <w:t xml:space="preserve"> under each module sub-heading</w:t>
      </w:r>
      <w:r w:rsidR="002F7A64" w:rsidRPr="002359B6">
        <w:rPr>
          <w:rFonts w:ascii="Arial" w:hAnsi="Arial" w:cs="Arial"/>
          <w:sz w:val="24"/>
          <w:szCs w:val="24"/>
        </w:rPr>
        <w:t xml:space="preserve"> is a</w:t>
      </w:r>
      <w:r w:rsidR="008562B1" w:rsidRPr="002359B6">
        <w:rPr>
          <w:rFonts w:ascii="Arial" w:hAnsi="Arial" w:cs="Arial"/>
          <w:sz w:val="24"/>
          <w:szCs w:val="24"/>
        </w:rPr>
        <w:t>lso</w:t>
      </w:r>
      <w:r w:rsidR="002F7A64" w:rsidRPr="002359B6">
        <w:rPr>
          <w:rFonts w:ascii="Arial" w:hAnsi="Arial" w:cs="Arial"/>
          <w:sz w:val="24"/>
          <w:szCs w:val="24"/>
        </w:rPr>
        <w:t xml:space="preserve"> graph. This indicates the rating out of ten </w:t>
      </w:r>
      <w:r w:rsidR="009B73AB" w:rsidRPr="002359B6">
        <w:rPr>
          <w:rFonts w:ascii="Arial" w:hAnsi="Arial" w:cs="Arial"/>
          <w:sz w:val="24"/>
          <w:szCs w:val="24"/>
        </w:rPr>
        <w:t>each trainee gave before the course for their knowledge, skills, and confidence of/on the content of a module (labelled as ‘Stage 1’) and after to module (labelled as ‘</w:t>
      </w:r>
      <w:r w:rsidR="008562B1" w:rsidRPr="002359B6">
        <w:rPr>
          <w:rFonts w:ascii="Arial" w:hAnsi="Arial" w:cs="Arial"/>
          <w:sz w:val="24"/>
          <w:szCs w:val="24"/>
        </w:rPr>
        <w:t>Stage 3</w:t>
      </w:r>
      <w:r w:rsidR="009B73AB" w:rsidRPr="002359B6">
        <w:rPr>
          <w:rFonts w:ascii="Arial" w:hAnsi="Arial" w:cs="Arial"/>
          <w:sz w:val="24"/>
          <w:szCs w:val="24"/>
        </w:rPr>
        <w:t>’</w:t>
      </w:r>
      <w:r w:rsidR="008562B1" w:rsidRPr="002359B6">
        <w:rPr>
          <w:rFonts w:ascii="Arial" w:hAnsi="Arial" w:cs="Arial"/>
          <w:sz w:val="24"/>
          <w:szCs w:val="24"/>
        </w:rPr>
        <w:t xml:space="preserve">). This data allows the LSCB to quantifiably demonstrate its impact by averaging </w:t>
      </w:r>
      <w:r w:rsidR="00BE4FE6" w:rsidRPr="002359B6">
        <w:rPr>
          <w:rFonts w:ascii="Arial" w:hAnsi="Arial" w:cs="Arial"/>
          <w:sz w:val="24"/>
          <w:szCs w:val="24"/>
        </w:rPr>
        <w:t>delegate</w:t>
      </w:r>
      <w:r w:rsidR="008562B1" w:rsidRPr="002359B6">
        <w:rPr>
          <w:rFonts w:ascii="Arial" w:hAnsi="Arial" w:cs="Arial"/>
          <w:sz w:val="24"/>
          <w:szCs w:val="24"/>
        </w:rPr>
        <w:t xml:space="preserve"> scores at each stage. </w:t>
      </w:r>
    </w:p>
    <w:p w:rsidR="006F1C83" w:rsidRPr="002359B6" w:rsidRDefault="006F1C83" w:rsidP="006F1C83">
      <w:pPr>
        <w:spacing w:after="0"/>
        <w:rPr>
          <w:rFonts w:ascii="Arial" w:hAnsi="Arial" w:cs="Arial"/>
          <w:sz w:val="24"/>
          <w:szCs w:val="24"/>
        </w:rPr>
      </w:pPr>
      <w:r w:rsidRPr="002359B6">
        <w:rPr>
          <w:rFonts w:ascii="Arial" w:hAnsi="Arial" w:cs="Arial"/>
          <w:sz w:val="24"/>
          <w:szCs w:val="24"/>
        </w:rPr>
        <w:t xml:space="preserve">It should also be noted that where there are more pre-course forms completed than attendees, this would be due to delegates cancelling prior to or not attending training on the day. </w:t>
      </w:r>
    </w:p>
    <w:p w:rsidR="00147028" w:rsidRDefault="00147028" w:rsidP="009F634C">
      <w:pPr>
        <w:rPr>
          <w:rFonts w:ascii="Arial" w:hAnsi="Arial" w:cs="Arial"/>
          <w:u w:val="single"/>
        </w:rPr>
      </w:pPr>
    </w:p>
    <w:p w:rsidR="009F634C" w:rsidRPr="002359B6" w:rsidRDefault="009F634C" w:rsidP="009F634C">
      <w:pPr>
        <w:rPr>
          <w:rFonts w:ascii="Arial" w:hAnsi="Arial" w:cs="Arial"/>
          <w:sz w:val="24"/>
          <w:szCs w:val="24"/>
          <w:u w:val="single"/>
        </w:rPr>
      </w:pPr>
      <w:r w:rsidRPr="002359B6">
        <w:rPr>
          <w:rFonts w:ascii="Arial" w:hAnsi="Arial" w:cs="Arial"/>
          <w:sz w:val="24"/>
          <w:szCs w:val="24"/>
          <w:u w:val="single"/>
        </w:rPr>
        <w:t xml:space="preserve">Module 2 Child Protection: An introduction to multi-agency working </w:t>
      </w:r>
    </w:p>
    <w:p w:rsidR="009F634C" w:rsidRPr="002359B6" w:rsidRDefault="009F634C" w:rsidP="002359B6">
      <w:pPr>
        <w:autoSpaceDE w:val="0"/>
        <w:autoSpaceDN w:val="0"/>
        <w:adjustRightInd w:val="0"/>
        <w:spacing w:after="0" w:line="240" w:lineRule="auto"/>
        <w:rPr>
          <w:rFonts w:ascii="Arial" w:hAnsi="Arial" w:cs="Arial"/>
          <w:sz w:val="24"/>
          <w:szCs w:val="24"/>
        </w:rPr>
      </w:pPr>
      <w:r w:rsidRPr="002359B6">
        <w:rPr>
          <w:rFonts w:ascii="Arial" w:hAnsi="Arial" w:cs="Arial"/>
          <w:b/>
          <w:sz w:val="24"/>
          <w:szCs w:val="24"/>
        </w:rPr>
        <w:t xml:space="preserve">Description: </w:t>
      </w:r>
      <w:r w:rsidRPr="002359B6">
        <w:rPr>
          <w:rFonts w:ascii="Arial" w:hAnsi="Arial" w:cs="Arial"/>
          <w:sz w:val="24"/>
          <w:szCs w:val="24"/>
        </w:rPr>
        <w:t xml:space="preserve">Module 2 is the LSCB’s most popular course. This module </w:t>
      </w:r>
      <w:r w:rsidR="002359B6">
        <w:rPr>
          <w:rFonts w:ascii="Arial" w:hAnsi="Arial" w:cs="Arial"/>
          <w:sz w:val="24"/>
          <w:szCs w:val="24"/>
        </w:rPr>
        <w:t>is aimed at t</w:t>
      </w:r>
      <w:r w:rsidR="002359B6" w:rsidRPr="002359B6">
        <w:rPr>
          <w:rFonts w:ascii="Arial" w:hAnsi="Arial" w:cs="Arial"/>
          <w:sz w:val="24"/>
          <w:szCs w:val="24"/>
        </w:rPr>
        <w:t>hose who identify child</w:t>
      </w:r>
      <w:r w:rsidR="002359B6">
        <w:rPr>
          <w:rFonts w:ascii="Arial" w:hAnsi="Arial" w:cs="Arial"/>
          <w:sz w:val="24"/>
          <w:szCs w:val="24"/>
        </w:rPr>
        <w:t xml:space="preserve"> </w:t>
      </w:r>
      <w:r w:rsidR="002359B6" w:rsidRPr="002359B6">
        <w:rPr>
          <w:rFonts w:ascii="Arial" w:hAnsi="Arial" w:cs="Arial"/>
          <w:sz w:val="24"/>
          <w:szCs w:val="24"/>
        </w:rPr>
        <w:t>protection concerns and make</w:t>
      </w:r>
      <w:r w:rsidR="002359B6">
        <w:rPr>
          <w:rFonts w:ascii="Arial" w:hAnsi="Arial" w:cs="Arial"/>
          <w:sz w:val="24"/>
          <w:szCs w:val="24"/>
        </w:rPr>
        <w:t xml:space="preserve"> </w:t>
      </w:r>
      <w:r w:rsidR="002359B6" w:rsidRPr="002359B6">
        <w:rPr>
          <w:rFonts w:ascii="Arial" w:hAnsi="Arial" w:cs="Arial"/>
          <w:sz w:val="24"/>
          <w:szCs w:val="24"/>
        </w:rPr>
        <w:t>child protection referrals.</w:t>
      </w:r>
      <w:r w:rsidR="002359B6">
        <w:rPr>
          <w:rFonts w:ascii="Arial" w:hAnsi="Arial" w:cs="Arial"/>
          <w:sz w:val="24"/>
          <w:szCs w:val="24"/>
        </w:rPr>
        <w:t xml:space="preserve"> It </w:t>
      </w:r>
      <w:r w:rsidRPr="002359B6">
        <w:rPr>
          <w:rFonts w:ascii="Arial" w:hAnsi="Arial" w:cs="Arial"/>
          <w:sz w:val="24"/>
          <w:szCs w:val="24"/>
        </w:rPr>
        <w:t xml:space="preserve">enhances competence around sound, evidence informed communications and making child protection referrals; contributing to child protection conferences and core groups; identifying and challenging drift and delay (with specific reference to the complexities of the child’s experience when living with domestic violence, substance misuse and/or parental mental health problems) and using escalation procedures.  </w:t>
      </w:r>
    </w:p>
    <w:p w:rsidR="009F634C" w:rsidRPr="002359B6" w:rsidRDefault="009F634C" w:rsidP="00EB378A">
      <w:pPr>
        <w:pStyle w:val="NoSpacing"/>
        <w:rPr>
          <w:sz w:val="24"/>
          <w:szCs w:val="24"/>
        </w:rPr>
      </w:pPr>
      <w:r w:rsidRPr="002359B6">
        <w:rPr>
          <w:b/>
          <w:sz w:val="24"/>
          <w:szCs w:val="24"/>
        </w:rPr>
        <w:t>Courses</w:t>
      </w:r>
      <w:r w:rsidR="00262CB0" w:rsidRPr="002359B6">
        <w:rPr>
          <w:b/>
          <w:sz w:val="24"/>
          <w:szCs w:val="24"/>
        </w:rPr>
        <w:t>:</w:t>
      </w:r>
      <w:r w:rsidR="00262CB0" w:rsidRPr="002359B6">
        <w:rPr>
          <w:sz w:val="24"/>
          <w:szCs w:val="24"/>
        </w:rPr>
        <w:t xml:space="preserve"> 7</w:t>
      </w:r>
    </w:p>
    <w:p w:rsidR="009F634C" w:rsidRPr="002359B6" w:rsidRDefault="009F634C" w:rsidP="00EB378A">
      <w:pPr>
        <w:pStyle w:val="NoSpacing"/>
        <w:rPr>
          <w:sz w:val="24"/>
          <w:szCs w:val="24"/>
        </w:rPr>
      </w:pPr>
      <w:r w:rsidRPr="002359B6">
        <w:rPr>
          <w:b/>
          <w:sz w:val="24"/>
          <w:szCs w:val="24"/>
        </w:rPr>
        <w:t>Attendees</w:t>
      </w:r>
      <w:r w:rsidRPr="002359B6">
        <w:rPr>
          <w:sz w:val="24"/>
          <w:szCs w:val="24"/>
        </w:rPr>
        <w:t xml:space="preserve">: </w:t>
      </w:r>
      <w:r w:rsidR="00262CB0" w:rsidRPr="002359B6">
        <w:rPr>
          <w:sz w:val="24"/>
          <w:szCs w:val="24"/>
        </w:rPr>
        <w:t>125</w:t>
      </w:r>
    </w:p>
    <w:p w:rsidR="009F634C" w:rsidRPr="002359B6" w:rsidRDefault="009F634C" w:rsidP="00EB378A">
      <w:pPr>
        <w:pStyle w:val="NoSpacing"/>
        <w:rPr>
          <w:sz w:val="24"/>
          <w:szCs w:val="24"/>
        </w:rPr>
      </w:pPr>
      <w:r w:rsidRPr="002359B6">
        <w:rPr>
          <w:b/>
          <w:sz w:val="24"/>
          <w:szCs w:val="24"/>
        </w:rPr>
        <w:t>Completed pre-evaluation forms:</w:t>
      </w:r>
      <w:r w:rsidRPr="002359B6">
        <w:rPr>
          <w:sz w:val="24"/>
          <w:szCs w:val="24"/>
        </w:rPr>
        <w:t xml:space="preserve"> </w:t>
      </w:r>
      <w:r w:rsidR="00E074B2" w:rsidRPr="002359B6">
        <w:rPr>
          <w:sz w:val="24"/>
          <w:szCs w:val="24"/>
        </w:rPr>
        <w:t>125</w:t>
      </w:r>
    </w:p>
    <w:p w:rsidR="009F634C" w:rsidRPr="002359B6" w:rsidRDefault="009F634C" w:rsidP="00EB378A">
      <w:pPr>
        <w:pStyle w:val="NoSpacing"/>
        <w:rPr>
          <w:sz w:val="24"/>
          <w:szCs w:val="24"/>
        </w:rPr>
      </w:pPr>
      <w:r w:rsidRPr="002359B6">
        <w:rPr>
          <w:b/>
          <w:sz w:val="24"/>
          <w:szCs w:val="24"/>
        </w:rPr>
        <w:t>Completed post- evaluation forms (delegate):</w:t>
      </w:r>
      <w:r w:rsidRPr="002359B6">
        <w:rPr>
          <w:sz w:val="24"/>
          <w:szCs w:val="24"/>
        </w:rPr>
        <w:t xml:space="preserve"> 67* </w:t>
      </w:r>
    </w:p>
    <w:p w:rsidR="009F634C" w:rsidRPr="002359B6" w:rsidRDefault="009F634C" w:rsidP="00EB378A">
      <w:pPr>
        <w:pStyle w:val="NoSpacing"/>
        <w:rPr>
          <w:sz w:val="24"/>
          <w:szCs w:val="24"/>
        </w:rPr>
      </w:pPr>
      <w:r w:rsidRPr="002359B6">
        <w:rPr>
          <w:b/>
          <w:sz w:val="24"/>
          <w:szCs w:val="24"/>
        </w:rPr>
        <w:t>Completed post- evaluation forms (manager)</w:t>
      </w:r>
      <w:r w:rsidR="003A5AC6" w:rsidRPr="002359B6">
        <w:rPr>
          <w:b/>
          <w:sz w:val="24"/>
          <w:szCs w:val="24"/>
        </w:rPr>
        <w:t>:</w:t>
      </w:r>
      <w:r w:rsidRPr="002359B6">
        <w:rPr>
          <w:sz w:val="24"/>
          <w:szCs w:val="24"/>
        </w:rPr>
        <w:t xml:space="preserve"> 26* </w:t>
      </w:r>
    </w:p>
    <w:p w:rsidR="003A5AC6" w:rsidRPr="002359B6" w:rsidRDefault="003A5AC6" w:rsidP="00EB378A">
      <w:pPr>
        <w:pStyle w:val="NoSpacing"/>
        <w:rPr>
          <w:sz w:val="24"/>
          <w:szCs w:val="24"/>
        </w:rPr>
      </w:pPr>
    </w:p>
    <w:p w:rsidR="009F634C" w:rsidRPr="002359B6" w:rsidRDefault="009F634C" w:rsidP="009F634C">
      <w:pPr>
        <w:rPr>
          <w:rFonts w:ascii="Arial" w:hAnsi="Arial" w:cs="Arial"/>
          <w:sz w:val="24"/>
          <w:szCs w:val="24"/>
        </w:rPr>
      </w:pPr>
      <w:r w:rsidRPr="002359B6">
        <w:rPr>
          <w:rFonts w:ascii="Arial" w:hAnsi="Arial" w:cs="Arial"/>
          <w:sz w:val="24"/>
          <w:szCs w:val="24"/>
        </w:rPr>
        <w:t>*At the time of writing this report the 3 month evaluation forms had not been sent out for the final course</w:t>
      </w:r>
    </w:p>
    <w:p w:rsidR="00B8511D" w:rsidRPr="002359B6" w:rsidRDefault="009F634C" w:rsidP="009F634C">
      <w:pPr>
        <w:rPr>
          <w:rFonts w:ascii="Arial" w:hAnsi="Arial" w:cs="Arial"/>
          <w:sz w:val="24"/>
          <w:szCs w:val="24"/>
        </w:rPr>
      </w:pPr>
      <w:r w:rsidRPr="002359B6">
        <w:rPr>
          <w:rFonts w:ascii="Arial" w:hAnsi="Arial" w:cs="Arial"/>
          <w:sz w:val="24"/>
          <w:szCs w:val="24"/>
        </w:rPr>
        <w:t>Module 2 is described as an ‘introduction’ which is reflected in the evaluation forms</w:t>
      </w:r>
      <w:r w:rsidR="00E074B2" w:rsidRPr="002359B6">
        <w:rPr>
          <w:rFonts w:ascii="Arial" w:hAnsi="Arial" w:cs="Arial"/>
          <w:sz w:val="24"/>
          <w:szCs w:val="24"/>
        </w:rPr>
        <w:t xml:space="preserve">. </w:t>
      </w:r>
      <w:r w:rsidR="00BD0301" w:rsidRPr="002359B6">
        <w:rPr>
          <w:rFonts w:ascii="Arial" w:hAnsi="Arial" w:cs="Arial"/>
          <w:sz w:val="24"/>
          <w:szCs w:val="24"/>
        </w:rPr>
        <w:t>Many</w:t>
      </w:r>
      <w:r w:rsidR="007C758A" w:rsidRPr="002359B6">
        <w:rPr>
          <w:rFonts w:ascii="Arial" w:hAnsi="Arial" w:cs="Arial"/>
          <w:sz w:val="24"/>
          <w:szCs w:val="24"/>
        </w:rPr>
        <w:t xml:space="preserve"> practitioners stated</w:t>
      </w:r>
      <w:r w:rsidRPr="002359B6">
        <w:rPr>
          <w:rFonts w:ascii="Arial" w:hAnsi="Arial" w:cs="Arial"/>
          <w:sz w:val="24"/>
          <w:szCs w:val="24"/>
        </w:rPr>
        <w:t xml:space="preserve"> that it gave them an effective understanding of the foundations of safeguarding children. </w:t>
      </w:r>
      <w:r w:rsidR="00B8511D" w:rsidRPr="002359B6">
        <w:rPr>
          <w:rFonts w:ascii="Arial" w:hAnsi="Arial" w:cs="Arial"/>
          <w:sz w:val="24"/>
          <w:szCs w:val="24"/>
        </w:rPr>
        <w:t>In particular confidence was a common theme throughout the evaluation forms, with both practitioners and their managers reporting a</w:t>
      </w:r>
      <w:r w:rsidR="007C758A" w:rsidRPr="002359B6">
        <w:rPr>
          <w:rFonts w:ascii="Arial" w:hAnsi="Arial" w:cs="Arial"/>
          <w:sz w:val="24"/>
          <w:szCs w:val="24"/>
        </w:rPr>
        <w:t xml:space="preserve"> difference in the individual’s confidence. </w:t>
      </w:r>
    </w:p>
    <w:p w:rsidR="00B8511D" w:rsidRPr="002359B6" w:rsidRDefault="00B8511D" w:rsidP="009F634C">
      <w:pPr>
        <w:rPr>
          <w:rFonts w:ascii="Arial" w:hAnsi="Arial" w:cs="Arial"/>
          <w:sz w:val="24"/>
          <w:szCs w:val="24"/>
        </w:rPr>
      </w:pPr>
      <w:r w:rsidRPr="002359B6">
        <w:rPr>
          <w:rFonts w:ascii="Arial" w:hAnsi="Arial" w:cs="Arial"/>
          <w:sz w:val="24"/>
          <w:szCs w:val="24"/>
        </w:rPr>
        <w:t xml:space="preserve">This confidence is seemingly down to improved knowledge of what information to include in MASH referrals and better understanding of the thresholds for referral. Practitioners also regularly reported an improved understanding of what language to </w:t>
      </w:r>
      <w:r w:rsidRPr="002359B6">
        <w:rPr>
          <w:rFonts w:ascii="Arial" w:hAnsi="Arial" w:cs="Arial"/>
          <w:sz w:val="24"/>
          <w:szCs w:val="24"/>
        </w:rPr>
        <w:lastRenderedPageBreak/>
        <w:t>use in referrals as well as a better understanding of the ‘child safeguarding’ terminology.</w:t>
      </w:r>
    </w:p>
    <w:p w:rsidR="00B8511D" w:rsidRPr="002359B6" w:rsidRDefault="0007140A" w:rsidP="009F634C">
      <w:pPr>
        <w:rPr>
          <w:rFonts w:ascii="Arial" w:hAnsi="Arial" w:cs="Arial"/>
          <w:sz w:val="24"/>
          <w:szCs w:val="24"/>
        </w:rPr>
      </w:pPr>
      <w:r w:rsidRPr="002359B6">
        <w:rPr>
          <w:rFonts w:ascii="Arial" w:hAnsi="Arial" w:cs="Arial"/>
          <w:sz w:val="24"/>
          <w:szCs w:val="24"/>
        </w:rPr>
        <w:t>Two p</w:t>
      </w:r>
      <w:r w:rsidR="00B8511D" w:rsidRPr="002359B6">
        <w:rPr>
          <w:rFonts w:ascii="Arial" w:hAnsi="Arial" w:cs="Arial"/>
          <w:sz w:val="24"/>
          <w:szCs w:val="24"/>
        </w:rPr>
        <w:t>r</w:t>
      </w:r>
      <w:r w:rsidRPr="002359B6">
        <w:rPr>
          <w:rFonts w:ascii="Arial" w:hAnsi="Arial" w:cs="Arial"/>
          <w:sz w:val="24"/>
          <w:szCs w:val="24"/>
        </w:rPr>
        <w:t xml:space="preserve">actitioners also </w:t>
      </w:r>
      <w:r w:rsidR="00B8511D" w:rsidRPr="002359B6">
        <w:rPr>
          <w:rFonts w:ascii="Arial" w:hAnsi="Arial" w:cs="Arial"/>
          <w:sz w:val="24"/>
          <w:szCs w:val="24"/>
        </w:rPr>
        <w:t>mentioned that they</w:t>
      </w:r>
      <w:r w:rsidRPr="002359B6">
        <w:rPr>
          <w:rFonts w:ascii="Arial" w:hAnsi="Arial" w:cs="Arial"/>
          <w:sz w:val="24"/>
          <w:szCs w:val="24"/>
        </w:rPr>
        <w:t xml:space="preserve"> felt more knowledgeable at Child Protection or</w:t>
      </w:r>
      <w:r w:rsidR="00B8511D" w:rsidRPr="002359B6">
        <w:rPr>
          <w:rFonts w:ascii="Arial" w:hAnsi="Arial" w:cs="Arial"/>
          <w:sz w:val="24"/>
          <w:szCs w:val="24"/>
        </w:rPr>
        <w:t xml:space="preserve"> Core Group </w:t>
      </w:r>
      <w:r w:rsidR="003A5AC6" w:rsidRPr="002359B6">
        <w:rPr>
          <w:rFonts w:ascii="Arial" w:hAnsi="Arial" w:cs="Arial"/>
          <w:sz w:val="24"/>
          <w:szCs w:val="24"/>
        </w:rPr>
        <w:t xml:space="preserve">Conferences as a result of this course. </w:t>
      </w:r>
    </w:p>
    <w:p w:rsidR="009F634C" w:rsidRPr="002359B6" w:rsidRDefault="004A75D6" w:rsidP="009F634C">
      <w:pPr>
        <w:rPr>
          <w:rFonts w:ascii="Arial" w:hAnsi="Arial" w:cs="Arial"/>
          <w:sz w:val="24"/>
          <w:szCs w:val="24"/>
        </w:rPr>
      </w:pPr>
      <w:r w:rsidRPr="002359B6">
        <w:rPr>
          <w:rFonts w:ascii="Arial" w:hAnsi="Arial" w:cs="Arial"/>
          <w:noProof/>
          <w:sz w:val="24"/>
          <w:szCs w:val="24"/>
          <w:lang w:eastAsia="en-GB"/>
        </w:rPr>
        <w:drawing>
          <wp:anchor distT="0" distB="0" distL="114300" distR="114300" simplePos="0" relativeHeight="251668480" behindDoc="1" locked="0" layoutInCell="1" allowOverlap="1" wp14:anchorId="5B9CECD0" wp14:editId="2E35D063">
            <wp:simplePos x="0" y="0"/>
            <wp:positionH relativeFrom="column">
              <wp:posOffset>2625725</wp:posOffset>
            </wp:positionH>
            <wp:positionV relativeFrom="paragraph">
              <wp:posOffset>360045</wp:posOffset>
            </wp:positionV>
            <wp:extent cx="3327400" cy="1913255"/>
            <wp:effectExtent l="0" t="0" r="25400" b="1079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F61D8" w:rsidRPr="002359B6">
        <w:rPr>
          <w:rFonts w:ascii="Arial" w:hAnsi="Arial" w:cs="Arial"/>
          <w:sz w:val="24"/>
          <w:szCs w:val="24"/>
        </w:rPr>
        <w:t>They also</w:t>
      </w:r>
      <w:r w:rsidR="009F634C" w:rsidRPr="002359B6">
        <w:rPr>
          <w:rFonts w:ascii="Arial" w:hAnsi="Arial" w:cs="Arial"/>
          <w:sz w:val="24"/>
          <w:szCs w:val="24"/>
        </w:rPr>
        <w:t xml:space="preserve"> reported how useful it has been to go back to their organisation and disseminate their learning to others.  </w:t>
      </w:r>
      <w:r w:rsidR="003A5AC6" w:rsidRPr="002359B6">
        <w:rPr>
          <w:rFonts w:ascii="Arial" w:hAnsi="Arial" w:cs="Arial"/>
          <w:sz w:val="24"/>
          <w:szCs w:val="24"/>
        </w:rPr>
        <w:t>M</w:t>
      </w:r>
      <w:r w:rsidR="009F634C" w:rsidRPr="002359B6">
        <w:rPr>
          <w:rFonts w:ascii="Arial" w:hAnsi="Arial" w:cs="Arial"/>
          <w:sz w:val="24"/>
          <w:szCs w:val="24"/>
        </w:rPr>
        <w:t>any of the evaluation forms also stated that they had recommended others in their org</w:t>
      </w:r>
      <w:r w:rsidR="003A5AC6" w:rsidRPr="002359B6">
        <w:rPr>
          <w:rFonts w:ascii="Arial" w:hAnsi="Arial" w:cs="Arial"/>
          <w:sz w:val="24"/>
          <w:szCs w:val="24"/>
        </w:rPr>
        <w:t xml:space="preserve">anisation attend the training. </w:t>
      </w:r>
    </w:p>
    <w:p w:rsidR="003A5AC6" w:rsidRPr="002359B6" w:rsidRDefault="003A5AC6" w:rsidP="009F634C">
      <w:pPr>
        <w:rPr>
          <w:rFonts w:ascii="Arial" w:hAnsi="Arial" w:cs="Arial"/>
          <w:sz w:val="24"/>
          <w:szCs w:val="24"/>
        </w:rPr>
      </w:pPr>
      <w:r w:rsidRPr="002359B6">
        <w:rPr>
          <w:rFonts w:ascii="Arial" w:hAnsi="Arial" w:cs="Arial"/>
          <w:sz w:val="24"/>
          <w:szCs w:val="24"/>
        </w:rPr>
        <w:t xml:space="preserve">Module 2 is attended by a broad mix of staff from a huge number of organisations, with various levels of experience. Those more experienced staff felt the course served as a good ‘confirmation’ or ‘refresher’ of their knowledge.  </w:t>
      </w:r>
    </w:p>
    <w:p w:rsidR="00EB378A" w:rsidRPr="002359B6" w:rsidRDefault="009F634C" w:rsidP="009F634C">
      <w:pPr>
        <w:rPr>
          <w:rFonts w:ascii="Arial" w:hAnsi="Arial" w:cs="Arial"/>
          <w:sz w:val="24"/>
          <w:szCs w:val="24"/>
        </w:rPr>
      </w:pPr>
      <w:r w:rsidRPr="002359B6">
        <w:rPr>
          <w:rFonts w:ascii="Arial" w:hAnsi="Arial" w:cs="Arial"/>
          <w:sz w:val="24"/>
          <w:szCs w:val="24"/>
        </w:rPr>
        <w:t>The evaluation forms also revealed that the course serves as a reminder to practitioners that safeguarding is everybody’s responsibility and that the child should</w:t>
      </w:r>
      <w:r w:rsidR="00EB378A" w:rsidRPr="002359B6">
        <w:rPr>
          <w:rFonts w:ascii="Arial" w:hAnsi="Arial" w:cs="Arial"/>
          <w:sz w:val="24"/>
          <w:szCs w:val="24"/>
        </w:rPr>
        <w:t xml:space="preserve"> always be the centre of focus.</w:t>
      </w:r>
    </w:p>
    <w:p w:rsidR="009F634C" w:rsidRPr="002359B6" w:rsidRDefault="009F634C" w:rsidP="009F634C">
      <w:pPr>
        <w:rPr>
          <w:rFonts w:ascii="Arial" w:hAnsi="Arial" w:cs="Arial"/>
          <w:sz w:val="24"/>
          <w:szCs w:val="24"/>
        </w:rPr>
      </w:pPr>
      <w:r w:rsidRPr="002359B6">
        <w:rPr>
          <w:rFonts w:ascii="Arial" w:hAnsi="Arial" w:cs="Arial"/>
          <w:sz w:val="24"/>
          <w:szCs w:val="24"/>
          <w:u w:val="single"/>
        </w:rPr>
        <w:t xml:space="preserve">Module 3- Child Protection: The Challenges of multi-agency working </w:t>
      </w:r>
    </w:p>
    <w:p w:rsidR="009F634C" w:rsidRPr="002359B6" w:rsidRDefault="009F634C" w:rsidP="002359B6">
      <w:pPr>
        <w:autoSpaceDE w:val="0"/>
        <w:autoSpaceDN w:val="0"/>
        <w:adjustRightInd w:val="0"/>
        <w:spacing w:after="0" w:line="240" w:lineRule="auto"/>
        <w:rPr>
          <w:rFonts w:ascii="Arial" w:hAnsi="Arial" w:cs="Arial"/>
          <w:sz w:val="24"/>
          <w:szCs w:val="24"/>
        </w:rPr>
      </w:pPr>
      <w:r w:rsidRPr="002359B6">
        <w:rPr>
          <w:rFonts w:ascii="Arial" w:hAnsi="Arial" w:cs="Arial"/>
          <w:b/>
          <w:sz w:val="24"/>
          <w:szCs w:val="24"/>
        </w:rPr>
        <w:t>Description:</w:t>
      </w:r>
      <w:r w:rsidRPr="002359B6">
        <w:rPr>
          <w:rFonts w:ascii="Arial" w:hAnsi="Arial" w:cs="Arial"/>
          <w:sz w:val="24"/>
          <w:szCs w:val="24"/>
        </w:rPr>
        <w:t xml:space="preserve">  This module </w:t>
      </w:r>
      <w:r w:rsidR="002359B6">
        <w:rPr>
          <w:rFonts w:ascii="Arial" w:hAnsi="Arial" w:cs="Arial"/>
          <w:sz w:val="24"/>
          <w:szCs w:val="24"/>
        </w:rPr>
        <w:t>is aimed at those mentioned in Module 2</w:t>
      </w:r>
      <w:r w:rsidR="002359B6" w:rsidRPr="002359B6">
        <w:rPr>
          <w:rFonts w:ascii="Arial" w:hAnsi="Arial" w:cs="Arial"/>
          <w:sz w:val="24"/>
          <w:szCs w:val="24"/>
        </w:rPr>
        <w:t xml:space="preserve"> who also regularly</w:t>
      </w:r>
      <w:r w:rsidR="002359B6">
        <w:rPr>
          <w:rFonts w:ascii="Arial" w:hAnsi="Arial" w:cs="Arial"/>
          <w:sz w:val="24"/>
          <w:szCs w:val="24"/>
        </w:rPr>
        <w:t xml:space="preserve"> </w:t>
      </w:r>
      <w:r w:rsidR="002359B6" w:rsidRPr="002359B6">
        <w:rPr>
          <w:rFonts w:ascii="Arial" w:hAnsi="Arial" w:cs="Arial"/>
          <w:sz w:val="24"/>
          <w:szCs w:val="24"/>
        </w:rPr>
        <w:t>attend child protection</w:t>
      </w:r>
      <w:r w:rsidR="002359B6">
        <w:rPr>
          <w:rFonts w:ascii="Arial" w:hAnsi="Arial" w:cs="Arial"/>
          <w:sz w:val="24"/>
          <w:szCs w:val="24"/>
        </w:rPr>
        <w:t xml:space="preserve"> </w:t>
      </w:r>
      <w:r w:rsidR="002359B6" w:rsidRPr="002359B6">
        <w:rPr>
          <w:rFonts w:ascii="Arial" w:hAnsi="Arial" w:cs="Arial"/>
          <w:sz w:val="24"/>
          <w:szCs w:val="24"/>
        </w:rPr>
        <w:t>conferences and core groups</w:t>
      </w:r>
      <w:r w:rsidR="002359B6">
        <w:rPr>
          <w:rFonts w:ascii="Arial" w:hAnsi="Arial" w:cs="Arial"/>
          <w:sz w:val="24"/>
          <w:szCs w:val="24"/>
        </w:rPr>
        <w:t xml:space="preserve"> </w:t>
      </w:r>
      <w:r w:rsidR="002359B6" w:rsidRPr="002359B6">
        <w:rPr>
          <w:rFonts w:ascii="Arial" w:hAnsi="Arial" w:cs="Arial"/>
          <w:sz w:val="24"/>
          <w:szCs w:val="24"/>
        </w:rPr>
        <w:t>and/or supervise or manage</w:t>
      </w:r>
      <w:r w:rsidR="002359B6">
        <w:rPr>
          <w:rFonts w:ascii="Arial" w:hAnsi="Arial" w:cs="Arial"/>
          <w:sz w:val="24"/>
          <w:szCs w:val="24"/>
        </w:rPr>
        <w:t xml:space="preserve"> </w:t>
      </w:r>
      <w:r w:rsidR="002359B6" w:rsidRPr="002359B6">
        <w:rPr>
          <w:rFonts w:ascii="Arial" w:hAnsi="Arial" w:cs="Arial"/>
          <w:sz w:val="24"/>
          <w:szCs w:val="24"/>
        </w:rPr>
        <w:t>those who do, or lead</w:t>
      </w:r>
      <w:r w:rsidR="002359B6">
        <w:rPr>
          <w:rFonts w:ascii="Arial" w:hAnsi="Arial" w:cs="Arial"/>
          <w:sz w:val="24"/>
          <w:szCs w:val="24"/>
        </w:rPr>
        <w:t xml:space="preserve"> </w:t>
      </w:r>
      <w:r w:rsidR="002359B6" w:rsidRPr="002359B6">
        <w:rPr>
          <w:rFonts w:ascii="Arial" w:hAnsi="Arial" w:cs="Arial"/>
          <w:sz w:val="24"/>
          <w:szCs w:val="24"/>
        </w:rPr>
        <w:t>organisations that do.</w:t>
      </w:r>
      <w:r w:rsidR="002359B6">
        <w:rPr>
          <w:rFonts w:ascii="Arial" w:hAnsi="Arial" w:cs="Arial"/>
          <w:sz w:val="24"/>
          <w:szCs w:val="24"/>
        </w:rPr>
        <w:t xml:space="preserve"> It </w:t>
      </w:r>
      <w:r w:rsidRPr="002359B6">
        <w:rPr>
          <w:rFonts w:ascii="Arial" w:hAnsi="Arial" w:cs="Arial"/>
          <w:sz w:val="24"/>
          <w:szCs w:val="24"/>
        </w:rPr>
        <w:t>addresses common concerns that arise from multi-agency working.  It covers how to deal with conflict when it occurs, in a respectful and effective manner by using the LSCB’s escalation procedure. The module also highlights the importance of ensuring all partners are engaged, in order for them to work together to effectively safeguard children.</w:t>
      </w:r>
    </w:p>
    <w:p w:rsidR="009F634C" w:rsidRPr="002359B6" w:rsidRDefault="009F634C" w:rsidP="00EB378A">
      <w:pPr>
        <w:pStyle w:val="NoSpacing"/>
        <w:rPr>
          <w:b/>
          <w:sz w:val="24"/>
          <w:szCs w:val="24"/>
        </w:rPr>
      </w:pPr>
      <w:r w:rsidRPr="002359B6">
        <w:rPr>
          <w:b/>
          <w:sz w:val="24"/>
          <w:szCs w:val="24"/>
        </w:rPr>
        <w:t xml:space="preserve">Courses: </w:t>
      </w:r>
      <w:r w:rsidRPr="002359B6">
        <w:rPr>
          <w:sz w:val="24"/>
          <w:szCs w:val="24"/>
        </w:rPr>
        <w:t>3</w:t>
      </w:r>
    </w:p>
    <w:p w:rsidR="009F634C" w:rsidRPr="002359B6" w:rsidRDefault="009F634C" w:rsidP="00EB378A">
      <w:pPr>
        <w:pStyle w:val="NoSpacing"/>
        <w:rPr>
          <w:b/>
          <w:sz w:val="24"/>
          <w:szCs w:val="24"/>
        </w:rPr>
      </w:pPr>
      <w:r w:rsidRPr="002359B6">
        <w:rPr>
          <w:b/>
          <w:sz w:val="24"/>
          <w:szCs w:val="24"/>
        </w:rPr>
        <w:t xml:space="preserve">Attendees: </w:t>
      </w:r>
      <w:r w:rsidRPr="002359B6">
        <w:rPr>
          <w:sz w:val="24"/>
          <w:szCs w:val="24"/>
        </w:rPr>
        <w:t xml:space="preserve">37 </w:t>
      </w:r>
      <w:r w:rsidRPr="002359B6">
        <w:rPr>
          <w:b/>
          <w:sz w:val="24"/>
          <w:szCs w:val="24"/>
        </w:rPr>
        <w:t xml:space="preserve"> </w:t>
      </w:r>
    </w:p>
    <w:p w:rsidR="009F634C" w:rsidRPr="002359B6" w:rsidRDefault="009F634C" w:rsidP="00EB378A">
      <w:pPr>
        <w:pStyle w:val="NoSpacing"/>
        <w:rPr>
          <w:b/>
          <w:sz w:val="24"/>
          <w:szCs w:val="24"/>
        </w:rPr>
      </w:pPr>
      <w:r w:rsidRPr="002359B6">
        <w:rPr>
          <w:b/>
          <w:sz w:val="24"/>
          <w:szCs w:val="24"/>
        </w:rPr>
        <w:t xml:space="preserve">Completed pre-evaluation forms: </w:t>
      </w:r>
      <w:r w:rsidR="00CF61D8" w:rsidRPr="002359B6">
        <w:rPr>
          <w:sz w:val="24"/>
          <w:szCs w:val="24"/>
        </w:rPr>
        <w:t>37</w:t>
      </w:r>
    </w:p>
    <w:p w:rsidR="009F634C" w:rsidRPr="002359B6" w:rsidRDefault="009F634C" w:rsidP="00EB378A">
      <w:pPr>
        <w:pStyle w:val="NoSpacing"/>
        <w:rPr>
          <w:b/>
          <w:sz w:val="24"/>
          <w:szCs w:val="24"/>
        </w:rPr>
      </w:pPr>
      <w:r w:rsidRPr="002359B6">
        <w:rPr>
          <w:b/>
          <w:sz w:val="24"/>
          <w:szCs w:val="24"/>
        </w:rPr>
        <w:t>Completed post-evaluation forms (delegate):</w:t>
      </w:r>
      <w:r w:rsidR="00CF61D8" w:rsidRPr="002359B6">
        <w:rPr>
          <w:sz w:val="24"/>
          <w:szCs w:val="24"/>
        </w:rPr>
        <w:t>1</w:t>
      </w:r>
      <w:r w:rsidR="00E76376" w:rsidRPr="002359B6">
        <w:rPr>
          <w:sz w:val="24"/>
          <w:szCs w:val="24"/>
        </w:rPr>
        <w:t>1*</w:t>
      </w:r>
      <w:r w:rsidRPr="002359B6">
        <w:rPr>
          <w:sz w:val="24"/>
          <w:szCs w:val="24"/>
        </w:rPr>
        <w:t xml:space="preserve"> </w:t>
      </w:r>
    </w:p>
    <w:p w:rsidR="009F634C" w:rsidRPr="002359B6" w:rsidRDefault="009F634C" w:rsidP="00EB378A">
      <w:pPr>
        <w:pStyle w:val="NoSpacing"/>
        <w:rPr>
          <w:b/>
          <w:sz w:val="24"/>
          <w:szCs w:val="24"/>
        </w:rPr>
      </w:pPr>
      <w:r w:rsidRPr="002359B6">
        <w:rPr>
          <w:b/>
          <w:sz w:val="24"/>
          <w:szCs w:val="24"/>
        </w:rPr>
        <w:t>Completed post-evaluation forms (manager</w:t>
      </w:r>
      <w:r w:rsidR="00EB378A" w:rsidRPr="002359B6">
        <w:rPr>
          <w:b/>
          <w:sz w:val="24"/>
          <w:szCs w:val="24"/>
        </w:rPr>
        <w:t>):</w:t>
      </w:r>
      <w:r w:rsidRPr="002359B6">
        <w:rPr>
          <w:b/>
          <w:sz w:val="24"/>
          <w:szCs w:val="24"/>
        </w:rPr>
        <w:t xml:space="preserve"> </w:t>
      </w:r>
      <w:r w:rsidR="00E76376" w:rsidRPr="002359B6">
        <w:rPr>
          <w:sz w:val="24"/>
          <w:szCs w:val="24"/>
        </w:rPr>
        <w:t>3*</w:t>
      </w:r>
    </w:p>
    <w:p w:rsidR="00E76376" w:rsidRPr="002359B6" w:rsidRDefault="009F634C" w:rsidP="00274745">
      <w:pPr>
        <w:spacing w:before="100" w:beforeAutospacing="1" w:after="100" w:afterAutospacing="1"/>
        <w:rPr>
          <w:rFonts w:ascii="Arial" w:eastAsia="Times New Roman" w:hAnsi="Arial" w:cs="Arial"/>
          <w:bCs/>
          <w:color w:val="000000"/>
          <w:sz w:val="24"/>
          <w:szCs w:val="24"/>
          <w:lang w:eastAsia="en-GB"/>
        </w:rPr>
      </w:pPr>
      <w:r w:rsidRPr="002359B6">
        <w:rPr>
          <w:rFonts w:ascii="Arial" w:eastAsia="Times New Roman" w:hAnsi="Arial" w:cs="Arial"/>
          <w:bCs/>
          <w:color w:val="000000"/>
          <w:sz w:val="24"/>
          <w:szCs w:val="24"/>
          <w:lang w:eastAsia="en-GB"/>
        </w:rPr>
        <w:t>Evaluation forms for Module 3 show that practitioners reported having an increased understanding of the importance of adopting a multi-agency approach to cases, and of effectively challenging others when appropriate</w:t>
      </w:r>
      <w:r w:rsidR="00E76376" w:rsidRPr="002359B6">
        <w:rPr>
          <w:rFonts w:ascii="Arial" w:eastAsia="Times New Roman" w:hAnsi="Arial" w:cs="Arial"/>
          <w:bCs/>
          <w:color w:val="000000"/>
          <w:sz w:val="24"/>
          <w:szCs w:val="24"/>
          <w:lang w:eastAsia="en-GB"/>
        </w:rPr>
        <w:t xml:space="preserve">; It was a very common theme for practitioners to report they were able to challenge decisions made by other agencies, and provide a good rational for their challenge. </w:t>
      </w:r>
      <w:r w:rsidR="00151757" w:rsidRPr="002359B6">
        <w:rPr>
          <w:rFonts w:ascii="Arial" w:eastAsia="Times New Roman" w:hAnsi="Arial" w:cs="Arial"/>
          <w:bCs/>
          <w:color w:val="000000"/>
          <w:sz w:val="24"/>
          <w:szCs w:val="24"/>
          <w:lang w:eastAsia="en-GB"/>
        </w:rPr>
        <w:t>O</w:t>
      </w:r>
      <w:r w:rsidR="00E76376" w:rsidRPr="002359B6">
        <w:rPr>
          <w:rFonts w:ascii="Arial" w:eastAsia="Times New Roman" w:hAnsi="Arial" w:cs="Arial"/>
          <w:bCs/>
          <w:color w:val="000000"/>
          <w:sz w:val="24"/>
          <w:szCs w:val="24"/>
          <w:lang w:eastAsia="en-GB"/>
        </w:rPr>
        <w:t xml:space="preserve">ne practitioner also pointed out that they have a better understanding/respect for multi-agency differences, indicating that </w:t>
      </w:r>
      <w:r w:rsidR="00FE6624" w:rsidRPr="002359B6">
        <w:rPr>
          <w:rFonts w:ascii="Arial" w:eastAsia="Times New Roman" w:hAnsi="Arial" w:cs="Arial"/>
          <w:bCs/>
          <w:color w:val="000000"/>
          <w:sz w:val="24"/>
          <w:szCs w:val="24"/>
          <w:lang w:eastAsia="en-GB"/>
        </w:rPr>
        <w:t xml:space="preserve">the course </w:t>
      </w:r>
      <w:r w:rsidR="00CE32F1" w:rsidRPr="002359B6">
        <w:rPr>
          <w:rFonts w:ascii="Arial" w:eastAsia="Times New Roman" w:hAnsi="Arial" w:cs="Arial"/>
          <w:bCs/>
          <w:color w:val="000000"/>
          <w:sz w:val="24"/>
          <w:szCs w:val="24"/>
          <w:lang w:eastAsia="en-GB"/>
        </w:rPr>
        <w:t xml:space="preserve">also </w:t>
      </w:r>
      <w:r w:rsidR="00FE6624" w:rsidRPr="002359B6">
        <w:rPr>
          <w:rFonts w:ascii="Arial" w:eastAsia="Times New Roman" w:hAnsi="Arial" w:cs="Arial"/>
          <w:bCs/>
          <w:color w:val="000000"/>
          <w:sz w:val="24"/>
          <w:szCs w:val="24"/>
          <w:lang w:eastAsia="en-GB"/>
        </w:rPr>
        <w:t xml:space="preserve">leaves trainees with </w:t>
      </w:r>
      <w:r w:rsidR="00E76376" w:rsidRPr="002359B6">
        <w:rPr>
          <w:rFonts w:ascii="Arial" w:eastAsia="Times New Roman" w:hAnsi="Arial" w:cs="Arial"/>
          <w:bCs/>
          <w:color w:val="000000"/>
          <w:sz w:val="24"/>
          <w:szCs w:val="24"/>
          <w:lang w:eastAsia="en-GB"/>
        </w:rPr>
        <w:t>appreciation for why inter-</w:t>
      </w:r>
      <w:r w:rsidR="00FE6624" w:rsidRPr="002359B6">
        <w:rPr>
          <w:rFonts w:ascii="Arial" w:eastAsia="Times New Roman" w:hAnsi="Arial" w:cs="Arial"/>
          <w:bCs/>
          <w:color w:val="000000"/>
          <w:sz w:val="24"/>
          <w:szCs w:val="24"/>
          <w:lang w:eastAsia="en-GB"/>
        </w:rPr>
        <w:t xml:space="preserve">agency differences arise. </w:t>
      </w:r>
    </w:p>
    <w:p w:rsidR="00E76376" w:rsidRPr="00835EDD" w:rsidRDefault="009F634C" w:rsidP="00274745">
      <w:pPr>
        <w:spacing w:before="100" w:beforeAutospacing="1" w:after="100" w:afterAutospacing="1"/>
        <w:rPr>
          <w:rFonts w:ascii="Arial" w:eastAsia="Times New Roman" w:hAnsi="Arial" w:cs="Arial"/>
          <w:bCs/>
          <w:color w:val="000000"/>
          <w:sz w:val="24"/>
          <w:szCs w:val="24"/>
          <w:lang w:eastAsia="en-GB"/>
        </w:rPr>
      </w:pPr>
      <w:r w:rsidRPr="00835EDD">
        <w:rPr>
          <w:rFonts w:ascii="Arial" w:eastAsia="Times New Roman" w:hAnsi="Arial" w:cs="Arial"/>
          <w:bCs/>
          <w:color w:val="000000"/>
          <w:sz w:val="24"/>
          <w:szCs w:val="24"/>
          <w:lang w:eastAsia="en-GB"/>
        </w:rPr>
        <w:lastRenderedPageBreak/>
        <w:t>Module 3 also emphasises the idea of ensuring all organisations share information with each other appropriately and communicate adequately.  In order to effectively safeguard children, professionals must build up a holistic picture of what life is like for them.  Evaluation forms revealed that this course reminds practitioners of that and acknowledges the risks of not having the full pi</w:t>
      </w:r>
      <w:r w:rsidR="00FE6624" w:rsidRPr="00835EDD">
        <w:rPr>
          <w:rFonts w:ascii="Arial" w:eastAsia="Times New Roman" w:hAnsi="Arial" w:cs="Arial"/>
          <w:bCs/>
          <w:color w:val="000000"/>
          <w:sz w:val="24"/>
          <w:szCs w:val="24"/>
          <w:lang w:eastAsia="en-GB"/>
        </w:rPr>
        <w:t>cture. One delegate stated the importance of effectively en</w:t>
      </w:r>
      <w:r w:rsidR="00DD7996" w:rsidRPr="00835EDD">
        <w:rPr>
          <w:rFonts w:ascii="Arial" w:eastAsia="Times New Roman" w:hAnsi="Arial" w:cs="Arial"/>
          <w:bCs/>
          <w:color w:val="000000"/>
          <w:sz w:val="24"/>
          <w:szCs w:val="24"/>
          <w:lang w:eastAsia="en-GB"/>
        </w:rPr>
        <w:t xml:space="preserve">gaging with other professionals in order to ensure information in shared across appropriately. </w:t>
      </w:r>
    </w:p>
    <w:p w:rsidR="00DD7996" w:rsidRPr="00835EDD" w:rsidRDefault="009F634C" w:rsidP="00274745">
      <w:pPr>
        <w:spacing w:before="100" w:beforeAutospacing="1" w:after="100" w:afterAutospacing="1"/>
        <w:rPr>
          <w:rFonts w:ascii="Arial" w:eastAsia="Times New Roman" w:hAnsi="Arial" w:cs="Arial"/>
          <w:bCs/>
          <w:color w:val="000000"/>
          <w:sz w:val="24"/>
          <w:szCs w:val="24"/>
          <w:lang w:eastAsia="en-GB"/>
        </w:rPr>
      </w:pPr>
      <w:r w:rsidRPr="00835EDD">
        <w:rPr>
          <w:rFonts w:ascii="Arial" w:eastAsia="Times New Roman" w:hAnsi="Arial" w:cs="Arial"/>
          <w:bCs/>
          <w:color w:val="000000"/>
          <w:sz w:val="24"/>
          <w:szCs w:val="24"/>
          <w:lang w:eastAsia="en-GB"/>
        </w:rPr>
        <w:t xml:space="preserve">Delegates also spoke about </w:t>
      </w:r>
      <w:r w:rsidR="00DD7996" w:rsidRPr="00835EDD">
        <w:rPr>
          <w:rFonts w:ascii="Arial" w:eastAsia="Times New Roman" w:hAnsi="Arial" w:cs="Arial"/>
          <w:bCs/>
          <w:color w:val="000000"/>
          <w:sz w:val="24"/>
          <w:szCs w:val="24"/>
          <w:lang w:eastAsia="en-GB"/>
        </w:rPr>
        <w:t xml:space="preserve">the benefits of learning about professional conflict management. Specifically, the module’s focus on </w:t>
      </w:r>
      <w:r w:rsidRPr="00835EDD">
        <w:rPr>
          <w:rFonts w:ascii="Arial" w:eastAsia="Times New Roman" w:hAnsi="Arial" w:cs="Arial"/>
          <w:bCs/>
          <w:color w:val="000000"/>
          <w:sz w:val="24"/>
          <w:szCs w:val="24"/>
          <w:lang w:eastAsia="en-GB"/>
        </w:rPr>
        <w:t xml:space="preserve">the dispute resolution procedure </w:t>
      </w:r>
      <w:r w:rsidR="00DD7996" w:rsidRPr="00835EDD">
        <w:rPr>
          <w:rFonts w:ascii="Arial" w:eastAsia="Times New Roman" w:hAnsi="Arial" w:cs="Arial"/>
          <w:bCs/>
          <w:color w:val="000000"/>
          <w:sz w:val="24"/>
          <w:szCs w:val="24"/>
          <w:lang w:eastAsia="en-GB"/>
        </w:rPr>
        <w:t xml:space="preserve">brought </w:t>
      </w:r>
      <w:r w:rsidRPr="00835EDD">
        <w:rPr>
          <w:rFonts w:ascii="Arial" w:eastAsia="Times New Roman" w:hAnsi="Arial" w:cs="Arial"/>
          <w:bCs/>
          <w:color w:val="000000"/>
          <w:sz w:val="24"/>
          <w:szCs w:val="24"/>
          <w:lang w:eastAsia="en-GB"/>
        </w:rPr>
        <w:t>aware</w:t>
      </w:r>
      <w:r w:rsidR="00DD7996" w:rsidRPr="00835EDD">
        <w:rPr>
          <w:rFonts w:ascii="Arial" w:eastAsia="Times New Roman" w:hAnsi="Arial" w:cs="Arial"/>
          <w:bCs/>
          <w:color w:val="000000"/>
          <w:sz w:val="24"/>
          <w:szCs w:val="24"/>
          <w:lang w:eastAsia="en-GB"/>
        </w:rPr>
        <w:t xml:space="preserve">ness to </w:t>
      </w:r>
      <w:r w:rsidRPr="00835EDD">
        <w:rPr>
          <w:rFonts w:ascii="Arial" w:eastAsia="Times New Roman" w:hAnsi="Arial" w:cs="Arial"/>
          <w:bCs/>
          <w:color w:val="000000"/>
          <w:sz w:val="24"/>
          <w:szCs w:val="24"/>
          <w:lang w:eastAsia="en-GB"/>
        </w:rPr>
        <w:t xml:space="preserve">the process and </w:t>
      </w:r>
      <w:r w:rsidR="00DD7996" w:rsidRPr="00835EDD">
        <w:rPr>
          <w:rFonts w:ascii="Arial" w:eastAsia="Times New Roman" w:hAnsi="Arial" w:cs="Arial"/>
          <w:bCs/>
          <w:color w:val="000000"/>
          <w:sz w:val="24"/>
          <w:szCs w:val="24"/>
          <w:lang w:eastAsia="en-GB"/>
        </w:rPr>
        <w:t xml:space="preserve">practitioners </w:t>
      </w:r>
      <w:r w:rsidRPr="00835EDD">
        <w:rPr>
          <w:rFonts w:ascii="Arial" w:eastAsia="Times New Roman" w:hAnsi="Arial" w:cs="Arial"/>
          <w:bCs/>
          <w:color w:val="000000"/>
          <w:sz w:val="24"/>
          <w:szCs w:val="24"/>
          <w:lang w:eastAsia="en-GB"/>
        </w:rPr>
        <w:t xml:space="preserve">reported feeling more confident in using it if needed.  </w:t>
      </w:r>
    </w:p>
    <w:p w:rsidR="00CE32F1" w:rsidRDefault="00835EDD" w:rsidP="009F634C">
      <w:pPr>
        <w:spacing w:before="100" w:beforeAutospacing="1" w:after="100" w:afterAutospacing="1" w:line="240" w:lineRule="auto"/>
        <w:rPr>
          <w:rFonts w:ascii="Arial" w:eastAsia="Times New Roman" w:hAnsi="Arial" w:cs="Arial"/>
          <w:bCs/>
          <w:color w:val="000000"/>
          <w:lang w:eastAsia="en-GB"/>
        </w:rPr>
      </w:pPr>
      <w:r w:rsidRPr="00835EDD">
        <w:rPr>
          <w:rFonts w:ascii="Arial" w:hAnsi="Arial" w:cs="Arial"/>
          <w:noProof/>
          <w:sz w:val="24"/>
          <w:szCs w:val="24"/>
          <w:lang w:eastAsia="en-GB"/>
        </w:rPr>
        <w:drawing>
          <wp:anchor distT="0" distB="0" distL="114300" distR="114300" simplePos="0" relativeHeight="251669504" behindDoc="1" locked="0" layoutInCell="1" allowOverlap="1" wp14:anchorId="0918552B" wp14:editId="0587FC6F">
            <wp:simplePos x="0" y="0"/>
            <wp:positionH relativeFrom="column">
              <wp:posOffset>1306830</wp:posOffset>
            </wp:positionH>
            <wp:positionV relativeFrom="paragraph">
              <wp:posOffset>-15240</wp:posOffset>
            </wp:positionV>
            <wp:extent cx="3238500" cy="2105025"/>
            <wp:effectExtent l="0" t="0" r="19050" b="9525"/>
            <wp:wrapTight wrapText="bothSides">
              <wp:wrapPolygon edited="0">
                <wp:start x="0" y="0"/>
                <wp:lineTo x="0" y="21502"/>
                <wp:lineTo x="21600" y="21502"/>
                <wp:lineTo x="21600" y="0"/>
                <wp:lineTo x="0" y="0"/>
              </wp:wrapPolygon>
            </wp:wrapTight>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F61D8" w:rsidRDefault="00CF61D8" w:rsidP="00CF61D8">
      <w:pPr>
        <w:spacing w:before="100" w:beforeAutospacing="1" w:after="100" w:afterAutospacing="1" w:line="240" w:lineRule="auto"/>
        <w:rPr>
          <w:rFonts w:ascii="Arial" w:hAnsi="Arial" w:cs="Arial"/>
        </w:rPr>
      </w:pPr>
    </w:p>
    <w:p w:rsidR="00CF61D8" w:rsidRDefault="00CF61D8" w:rsidP="00CF61D8">
      <w:pPr>
        <w:spacing w:before="100" w:beforeAutospacing="1" w:after="100" w:afterAutospacing="1" w:line="240" w:lineRule="auto"/>
        <w:rPr>
          <w:rFonts w:ascii="Arial" w:hAnsi="Arial" w:cs="Arial"/>
        </w:rPr>
      </w:pPr>
    </w:p>
    <w:p w:rsidR="00CF61D8" w:rsidRDefault="00CF61D8" w:rsidP="00CF61D8">
      <w:pPr>
        <w:spacing w:before="100" w:beforeAutospacing="1" w:after="100" w:afterAutospacing="1" w:line="240" w:lineRule="auto"/>
        <w:rPr>
          <w:rFonts w:ascii="Arial" w:hAnsi="Arial" w:cs="Arial"/>
        </w:rPr>
      </w:pPr>
    </w:p>
    <w:p w:rsidR="00DD7996" w:rsidRDefault="00DD7996" w:rsidP="00CF61D8">
      <w:pPr>
        <w:spacing w:before="100" w:beforeAutospacing="1" w:after="100" w:afterAutospacing="1" w:line="240" w:lineRule="auto"/>
        <w:rPr>
          <w:rFonts w:ascii="Arial" w:eastAsia="Times New Roman" w:hAnsi="Arial" w:cs="Arial"/>
          <w:bCs/>
          <w:color w:val="000000"/>
          <w:u w:val="single"/>
          <w:lang w:eastAsia="en-GB"/>
        </w:rPr>
      </w:pPr>
    </w:p>
    <w:p w:rsidR="00DD7996" w:rsidRDefault="00DD7996" w:rsidP="00CF61D8">
      <w:pPr>
        <w:spacing w:before="100" w:beforeAutospacing="1" w:after="100" w:afterAutospacing="1" w:line="240" w:lineRule="auto"/>
        <w:rPr>
          <w:rFonts w:ascii="Arial" w:eastAsia="Times New Roman" w:hAnsi="Arial" w:cs="Arial"/>
          <w:bCs/>
          <w:color w:val="000000"/>
          <w:u w:val="single"/>
          <w:lang w:eastAsia="en-GB"/>
        </w:rPr>
      </w:pPr>
    </w:p>
    <w:p w:rsidR="00DD7996" w:rsidRDefault="00DD7996" w:rsidP="00CF61D8">
      <w:pPr>
        <w:spacing w:before="100" w:beforeAutospacing="1" w:after="100" w:afterAutospacing="1" w:line="240" w:lineRule="auto"/>
        <w:rPr>
          <w:rFonts w:ascii="Arial" w:eastAsia="Times New Roman" w:hAnsi="Arial" w:cs="Arial"/>
          <w:bCs/>
          <w:color w:val="000000"/>
          <w:u w:val="single"/>
          <w:lang w:eastAsia="en-GB"/>
        </w:rPr>
      </w:pPr>
    </w:p>
    <w:p w:rsidR="00C668B6" w:rsidRDefault="00C668B6" w:rsidP="00CF61D8">
      <w:pPr>
        <w:spacing w:before="100" w:beforeAutospacing="1" w:after="100" w:afterAutospacing="1" w:line="240" w:lineRule="auto"/>
        <w:rPr>
          <w:rFonts w:ascii="Arial" w:eastAsia="Times New Roman" w:hAnsi="Arial" w:cs="Arial"/>
          <w:bCs/>
          <w:color w:val="000000"/>
          <w:u w:val="single"/>
          <w:lang w:eastAsia="en-GB"/>
        </w:rPr>
      </w:pPr>
    </w:p>
    <w:p w:rsidR="009F634C" w:rsidRPr="00835EDD" w:rsidRDefault="009F634C" w:rsidP="00CF61D8">
      <w:pPr>
        <w:spacing w:before="100" w:beforeAutospacing="1" w:after="100" w:afterAutospacing="1" w:line="240" w:lineRule="auto"/>
        <w:rPr>
          <w:rFonts w:ascii="Arial" w:eastAsia="Times New Roman" w:hAnsi="Arial" w:cs="Arial"/>
          <w:bCs/>
          <w:color w:val="000000"/>
          <w:sz w:val="24"/>
          <w:szCs w:val="24"/>
          <w:u w:val="single"/>
          <w:lang w:eastAsia="en-GB"/>
        </w:rPr>
      </w:pPr>
      <w:r w:rsidRPr="00835EDD">
        <w:rPr>
          <w:rFonts w:ascii="Arial" w:eastAsia="Times New Roman" w:hAnsi="Arial" w:cs="Arial"/>
          <w:bCs/>
          <w:color w:val="000000"/>
          <w:sz w:val="24"/>
          <w:szCs w:val="24"/>
          <w:u w:val="single"/>
          <w:lang w:eastAsia="en-GB"/>
        </w:rPr>
        <w:t>Module 4- Child Protection: Analysis, judgement and leadership in partnership working</w:t>
      </w:r>
    </w:p>
    <w:p w:rsidR="009F634C" w:rsidRPr="00835EDD" w:rsidRDefault="009F634C" w:rsidP="009F634C">
      <w:pPr>
        <w:spacing w:after="0" w:line="240" w:lineRule="auto"/>
        <w:rPr>
          <w:rFonts w:ascii="Arial" w:eastAsia="Times New Roman" w:hAnsi="Arial" w:cs="Arial"/>
          <w:bCs/>
          <w:color w:val="000000"/>
          <w:sz w:val="24"/>
          <w:szCs w:val="24"/>
          <w:lang w:eastAsia="en-GB"/>
        </w:rPr>
      </w:pPr>
      <w:r w:rsidRPr="00835EDD">
        <w:rPr>
          <w:rFonts w:ascii="Arial" w:eastAsia="Times New Roman" w:hAnsi="Arial" w:cs="Arial"/>
          <w:b/>
          <w:bCs/>
          <w:color w:val="000000"/>
          <w:sz w:val="24"/>
          <w:szCs w:val="24"/>
          <w:lang w:eastAsia="en-GB"/>
        </w:rPr>
        <w:t xml:space="preserve">Description:  </w:t>
      </w:r>
      <w:r w:rsidRPr="00835EDD">
        <w:rPr>
          <w:rFonts w:ascii="Arial" w:eastAsia="Times New Roman" w:hAnsi="Arial" w:cs="Arial"/>
          <w:bCs/>
          <w:color w:val="000000"/>
          <w:sz w:val="24"/>
          <w:szCs w:val="24"/>
          <w:lang w:eastAsia="en-GB"/>
        </w:rPr>
        <w:t>Module 4 is aimed at those who may provide evidence in criminal and civi</w:t>
      </w:r>
      <w:r w:rsidR="00835EDD">
        <w:rPr>
          <w:rFonts w:ascii="Arial" w:eastAsia="Times New Roman" w:hAnsi="Arial" w:cs="Arial"/>
          <w:bCs/>
          <w:color w:val="000000"/>
          <w:sz w:val="24"/>
          <w:szCs w:val="24"/>
          <w:lang w:eastAsia="en-GB"/>
        </w:rPr>
        <w:t>l proceedings; those who lead</w:t>
      </w:r>
      <w:r w:rsidRPr="00835EDD">
        <w:rPr>
          <w:rFonts w:ascii="Arial" w:eastAsia="Times New Roman" w:hAnsi="Arial" w:cs="Arial"/>
          <w:bCs/>
          <w:color w:val="000000"/>
          <w:sz w:val="24"/>
          <w:szCs w:val="24"/>
          <w:lang w:eastAsia="en-GB"/>
        </w:rPr>
        <w:t xml:space="preserve">, or contribute to, serious case reviews and those involved in the LSCB sub-groups. </w:t>
      </w:r>
    </w:p>
    <w:p w:rsidR="009F634C" w:rsidRPr="00835EDD" w:rsidRDefault="009F634C" w:rsidP="00EB378A">
      <w:pPr>
        <w:pStyle w:val="NoSpacing"/>
        <w:rPr>
          <w:sz w:val="24"/>
          <w:szCs w:val="24"/>
        </w:rPr>
      </w:pPr>
      <w:r w:rsidRPr="00835EDD">
        <w:rPr>
          <w:sz w:val="24"/>
          <w:szCs w:val="24"/>
        </w:rPr>
        <w:t xml:space="preserve">This module enables participants to: </w:t>
      </w:r>
    </w:p>
    <w:p w:rsidR="009F634C" w:rsidRPr="00835EDD" w:rsidRDefault="009F634C" w:rsidP="00EB378A">
      <w:pPr>
        <w:pStyle w:val="NoSpacing"/>
        <w:numPr>
          <w:ilvl w:val="0"/>
          <w:numId w:val="1"/>
        </w:numPr>
        <w:rPr>
          <w:sz w:val="24"/>
          <w:szCs w:val="24"/>
        </w:rPr>
      </w:pPr>
      <w:r w:rsidRPr="00835EDD">
        <w:rPr>
          <w:sz w:val="24"/>
          <w:szCs w:val="24"/>
        </w:rPr>
        <w:t>Provide professional support and supervision to practitioners and colleagues leading or contributing to multi-agency risk assessment.</w:t>
      </w:r>
    </w:p>
    <w:p w:rsidR="009F634C" w:rsidRPr="00835EDD" w:rsidRDefault="009F634C" w:rsidP="00EB378A">
      <w:pPr>
        <w:pStyle w:val="NoSpacing"/>
        <w:numPr>
          <w:ilvl w:val="0"/>
          <w:numId w:val="1"/>
        </w:numPr>
        <w:rPr>
          <w:sz w:val="24"/>
          <w:szCs w:val="24"/>
        </w:rPr>
      </w:pPr>
      <w:r w:rsidRPr="00835EDD">
        <w:rPr>
          <w:sz w:val="24"/>
          <w:szCs w:val="24"/>
        </w:rPr>
        <w:t>Work with partners to analyse risks, review child protection plans and challenge drift and delay and manage conflict.</w:t>
      </w:r>
    </w:p>
    <w:p w:rsidR="009F634C" w:rsidRPr="00835EDD" w:rsidRDefault="009F634C" w:rsidP="00EB378A">
      <w:pPr>
        <w:pStyle w:val="NoSpacing"/>
        <w:numPr>
          <w:ilvl w:val="0"/>
          <w:numId w:val="1"/>
        </w:numPr>
        <w:rPr>
          <w:b/>
          <w:sz w:val="24"/>
          <w:szCs w:val="24"/>
        </w:rPr>
      </w:pPr>
      <w:r w:rsidRPr="00835EDD">
        <w:rPr>
          <w:sz w:val="24"/>
          <w:szCs w:val="24"/>
        </w:rPr>
        <w:t>Lead and deliver on the escalation procedures</w:t>
      </w:r>
    </w:p>
    <w:p w:rsidR="009F634C" w:rsidRPr="00835EDD" w:rsidRDefault="009F634C" w:rsidP="00EB378A">
      <w:pPr>
        <w:pStyle w:val="NoSpacing"/>
        <w:numPr>
          <w:ilvl w:val="0"/>
          <w:numId w:val="1"/>
        </w:numPr>
        <w:rPr>
          <w:b/>
          <w:sz w:val="24"/>
          <w:szCs w:val="24"/>
        </w:rPr>
      </w:pPr>
      <w:r w:rsidRPr="00835EDD">
        <w:rPr>
          <w:sz w:val="24"/>
          <w:szCs w:val="24"/>
        </w:rPr>
        <w:t>With partners, set standards for multi-agency audit and audit against them</w:t>
      </w:r>
    </w:p>
    <w:p w:rsidR="009F634C" w:rsidRPr="00835EDD" w:rsidRDefault="009F634C" w:rsidP="00EB378A">
      <w:pPr>
        <w:pStyle w:val="NoSpacing"/>
        <w:rPr>
          <w:sz w:val="24"/>
          <w:szCs w:val="24"/>
        </w:rPr>
      </w:pPr>
    </w:p>
    <w:p w:rsidR="009F634C" w:rsidRPr="00835EDD" w:rsidRDefault="009F634C" w:rsidP="00EB378A">
      <w:pPr>
        <w:pStyle w:val="NoSpacing"/>
        <w:rPr>
          <w:b/>
          <w:sz w:val="24"/>
          <w:szCs w:val="24"/>
        </w:rPr>
      </w:pPr>
      <w:r w:rsidRPr="00835EDD">
        <w:rPr>
          <w:b/>
          <w:sz w:val="24"/>
          <w:szCs w:val="24"/>
          <w:lang w:eastAsia="en-GB"/>
        </w:rPr>
        <w:t xml:space="preserve">Courses: </w:t>
      </w:r>
      <w:r w:rsidRPr="00835EDD">
        <w:rPr>
          <w:sz w:val="24"/>
          <w:szCs w:val="24"/>
          <w:lang w:eastAsia="en-GB"/>
        </w:rPr>
        <w:t xml:space="preserve">2 </w:t>
      </w:r>
    </w:p>
    <w:p w:rsidR="009F634C" w:rsidRPr="00835EDD" w:rsidRDefault="009F634C" w:rsidP="00CF61D8">
      <w:pPr>
        <w:pStyle w:val="NoSpacing"/>
        <w:rPr>
          <w:b/>
          <w:sz w:val="24"/>
          <w:szCs w:val="24"/>
          <w:lang w:eastAsia="en-GB"/>
        </w:rPr>
      </w:pPr>
      <w:r w:rsidRPr="00835EDD">
        <w:rPr>
          <w:b/>
          <w:sz w:val="24"/>
          <w:szCs w:val="24"/>
          <w:lang w:eastAsia="en-GB"/>
        </w:rPr>
        <w:t xml:space="preserve">Attendees: </w:t>
      </w:r>
      <w:r w:rsidR="00CF61D8" w:rsidRPr="00835EDD">
        <w:rPr>
          <w:sz w:val="24"/>
          <w:szCs w:val="24"/>
          <w:lang w:eastAsia="en-GB"/>
        </w:rPr>
        <w:t>18</w:t>
      </w:r>
    </w:p>
    <w:p w:rsidR="009F634C" w:rsidRPr="00835EDD" w:rsidRDefault="009F634C" w:rsidP="00CF61D8">
      <w:pPr>
        <w:pStyle w:val="NoSpacing"/>
        <w:rPr>
          <w:b/>
          <w:sz w:val="24"/>
          <w:szCs w:val="24"/>
        </w:rPr>
      </w:pPr>
      <w:r w:rsidRPr="00835EDD">
        <w:rPr>
          <w:b/>
          <w:sz w:val="24"/>
          <w:szCs w:val="24"/>
        </w:rPr>
        <w:t xml:space="preserve">Completed pre-evaluation forms: </w:t>
      </w:r>
      <w:r w:rsidR="00DE36A7" w:rsidRPr="00835EDD">
        <w:rPr>
          <w:sz w:val="24"/>
          <w:szCs w:val="24"/>
        </w:rPr>
        <w:t>18</w:t>
      </w:r>
    </w:p>
    <w:p w:rsidR="009F634C" w:rsidRPr="00835EDD" w:rsidRDefault="009F634C" w:rsidP="00CF61D8">
      <w:pPr>
        <w:pStyle w:val="NoSpacing"/>
        <w:rPr>
          <w:b/>
          <w:sz w:val="24"/>
          <w:szCs w:val="24"/>
        </w:rPr>
      </w:pPr>
      <w:r w:rsidRPr="00835EDD">
        <w:rPr>
          <w:b/>
          <w:sz w:val="24"/>
          <w:szCs w:val="24"/>
        </w:rPr>
        <w:t>Completed post-evaluation forms (delegate):</w:t>
      </w:r>
      <w:r w:rsidR="00CF61D8" w:rsidRPr="00835EDD">
        <w:rPr>
          <w:b/>
          <w:sz w:val="24"/>
          <w:szCs w:val="24"/>
        </w:rPr>
        <w:t xml:space="preserve"> </w:t>
      </w:r>
      <w:r w:rsidR="00DE36A7" w:rsidRPr="00835EDD">
        <w:rPr>
          <w:sz w:val="24"/>
          <w:szCs w:val="24"/>
        </w:rPr>
        <w:t>1</w:t>
      </w:r>
      <w:r w:rsidRPr="00835EDD">
        <w:rPr>
          <w:sz w:val="24"/>
          <w:szCs w:val="24"/>
        </w:rPr>
        <w:t xml:space="preserve"> *</w:t>
      </w:r>
      <w:r w:rsidRPr="00835EDD">
        <w:rPr>
          <w:b/>
          <w:sz w:val="24"/>
          <w:szCs w:val="24"/>
        </w:rPr>
        <w:t xml:space="preserve"> </w:t>
      </w:r>
    </w:p>
    <w:p w:rsidR="00CF61D8" w:rsidRPr="00835EDD" w:rsidRDefault="009F634C" w:rsidP="00CF61D8">
      <w:pPr>
        <w:pStyle w:val="NoSpacing"/>
        <w:rPr>
          <w:sz w:val="24"/>
          <w:szCs w:val="24"/>
        </w:rPr>
      </w:pPr>
      <w:r w:rsidRPr="00835EDD">
        <w:rPr>
          <w:b/>
          <w:sz w:val="24"/>
          <w:szCs w:val="24"/>
        </w:rPr>
        <w:t>Completed post-evaluation forms (manager</w:t>
      </w:r>
      <w:r w:rsidR="00D23800">
        <w:rPr>
          <w:b/>
          <w:sz w:val="24"/>
          <w:szCs w:val="24"/>
        </w:rPr>
        <w:t>-</w:t>
      </w:r>
      <w:r w:rsidR="00CF61D8" w:rsidRPr="00835EDD">
        <w:rPr>
          <w:b/>
          <w:sz w:val="24"/>
          <w:szCs w:val="24"/>
        </w:rPr>
        <w:t>):</w:t>
      </w:r>
      <w:r w:rsidRPr="00835EDD">
        <w:rPr>
          <w:b/>
          <w:sz w:val="24"/>
          <w:szCs w:val="24"/>
        </w:rPr>
        <w:t xml:space="preserve"> </w:t>
      </w:r>
      <w:r w:rsidRPr="00835EDD">
        <w:rPr>
          <w:sz w:val="24"/>
          <w:szCs w:val="24"/>
        </w:rPr>
        <w:t>0*</w:t>
      </w:r>
      <w:r w:rsidR="00D23800">
        <w:rPr>
          <w:sz w:val="24"/>
          <w:szCs w:val="24"/>
        </w:rPr>
        <w:t xml:space="preserve"> </w:t>
      </w:r>
    </w:p>
    <w:p w:rsidR="00CF61D8" w:rsidRPr="00835EDD" w:rsidRDefault="00CF61D8" w:rsidP="00CF61D8">
      <w:pPr>
        <w:pStyle w:val="NoSpacing"/>
        <w:rPr>
          <w:b/>
          <w:sz w:val="24"/>
          <w:szCs w:val="24"/>
        </w:rPr>
      </w:pPr>
    </w:p>
    <w:p w:rsidR="001640BE" w:rsidRPr="001640BE" w:rsidRDefault="009F634C" w:rsidP="001640BE">
      <w:pPr>
        <w:rPr>
          <w:rFonts w:ascii="Arial" w:hAnsi="Arial" w:cs="Arial"/>
        </w:rPr>
      </w:pPr>
      <w:r w:rsidRPr="009F634C">
        <w:rPr>
          <w:rFonts w:ascii="Arial" w:hAnsi="Arial" w:cs="Arial"/>
        </w:rPr>
        <w:t>*At the time of writing this report the 3 month evaluation forms had not been sent out for the final course</w:t>
      </w:r>
      <w:r w:rsidR="00DE36A7">
        <w:rPr>
          <w:rFonts w:ascii="Arial" w:hAnsi="Arial" w:cs="Arial"/>
        </w:rPr>
        <w:t>, and only one trainee has left a post-course evaluation</w:t>
      </w:r>
      <w:r w:rsidR="00151757">
        <w:rPr>
          <w:rFonts w:ascii="Arial" w:hAnsi="Arial" w:cs="Arial"/>
        </w:rPr>
        <w:t xml:space="preserve"> for the other</w:t>
      </w:r>
      <w:r w:rsidR="00DE36A7">
        <w:rPr>
          <w:rFonts w:ascii="Arial" w:hAnsi="Arial" w:cs="Arial"/>
        </w:rPr>
        <w:t xml:space="preserve">. This trainee </w:t>
      </w:r>
      <w:r w:rsidR="003649F7">
        <w:rPr>
          <w:rFonts w:ascii="Arial" w:hAnsi="Arial" w:cs="Arial"/>
        </w:rPr>
        <w:t xml:space="preserve">has </w:t>
      </w:r>
      <w:r w:rsidR="00DE36A7">
        <w:rPr>
          <w:rFonts w:ascii="Arial" w:hAnsi="Arial" w:cs="Arial"/>
        </w:rPr>
        <w:t>chose</w:t>
      </w:r>
      <w:r w:rsidR="006432EF">
        <w:rPr>
          <w:rFonts w:ascii="Arial" w:hAnsi="Arial" w:cs="Arial"/>
        </w:rPr>
        <w:t>n</w:t>
      </w:r>
      <w:r w:rsidR="00DE36A7">
        <w:rPr>
          <w:rFonts w:ascii="Arial" w:hAnsi="Arial" w:cs="Arial"/>
        </w:rPr>
        <w:t xml:space="preserve"> not to leave a written response. </w:t>
      </w:r>
    </w:p>
    <w:p w:rsidR="009F634C" w:rsidRPr="00D23800" w:rsidRDefault="009F634C" w:rsidP="003B1DF5">
      <w:pPr>
        <w:rPr>
          <w:rFonts w:ascii="Arial" w:eastAsia="Times New Roman" w:hAnsi="Arial" w:cs="Arial"/>
          <w:bCs/>
          <w:color w:val="000000"/>
          <w:sz w:val="24"/>
          <w:szCs w:val="24"/>
          <w:u w:val="single"/>
          <w:lang w:eastAsia="en-GB"/>
        </w:rPr>
      </w:pPr>
      <w:r w:rsidRPr="00D23800">
        <w:rPr>
          <w:rFonts w:ascii="Arial" w:eastAsia="Times New Roman" w:hAnsi="Arial" w:cs="Arial"/>
          <w:bCs/>
          <w:color w:val="000000"/>
          <w:sz w:val="24"/>
          <w:szCs w:val="24"/>
          <w:u w:val="single"/>
          <w:lang w:eastAsia="en-GB"/>
        </w:rPr>
        <w:t xml:space="preserve">Module 5a: Child Sexual Exploitation Awareness </w:t>
      </w:r>
    </w:p>
    <w:p w:rsidR="009F634C" w:rsidRPr="00D23800" w:rsidRDefault="009F634C"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
          <w:bCs/>
          <w:color w:val="000000"/>
          <w:sz w:val="24"/>
          <w:szCs w:val="24"/>
          <w:lang w:eastAsia="en-GB"/>
        </w:rPr>
        <w:t>Description:</w:t>
      </w:r>
      <w:r w:rsidRPr="00D23800">
        <w:rPr>
          <w:rFonts w:ascii="Arial" w:eastAsia="Times New Roman" w:hAnsi="Arial" w:cs="Arial"/>
          <w:bCs/>
          <w:color w:val="000000"/>
          <w:sz w:val="24"/>
          <w:szCs w:val="24"/>
          <w:lang w:eastAsia="en-GB"/>
        </w:rPr>
        <w:t xml:space="preserve"> This module is an introduction to Child Sexual Exploitation (CSE). It covers Government guidance and legislation relevant to CSE; how to identify and respond to children and young people at risk of CSE, how to apply local screening tools and use of a variety of resources and support agencies to help individuals at risk.</w:t>
      </w:r>
      <w:r w:rsidR="00997807">
        <w:rPr>
          <w:rFonts w:ascii="Arial" w:eastAsia="Times New Roman" w:hAnsi="Arial" w:cs="Arial"/>
          <w:bCs/>
          <w:color w:val="000000"/>
          <w:sz w:val="24"/>
          <w:szCs w:val="24"/>
          <w:lang w:eastAsia="en-GB"/>
        </w:rPr>
        <w:t xml:space="preserve"> When possible members of the CSE team support delivery of this module</w:t>
      </w:r>
      <w:r w:rsidR="000276BF">
        <w:rPr>
          <w:rFonts w:ascii="Arial" w:eastAsia="Times New Roman" w:hAnsi="Arial" w:cs="Arial"/>
          <w:bCs/>
          <w:color w:val="000000"/>
          <w:sz w:val="24"/>
          <w:szCs w:val="24"/>
          <w:lang w:eastAsia="en-GB"/>
        </w:rPr>
        <w:t>, during this year support was provided by Natasha Mason</w:t>
      </w:r>
      <w:r w:rsidR="00997807">
        <w:rPr>
          <w:rFonts w:ascii="Arial" w:eastAsia="Times New Roman" w:hAnsi="Arial" w:cs="Arial"/>
          <w:bCs/>
          <w:color w:val="000000"/>
          <w:sz w:val="24"/>
          <w:szCs w:val="24"/>
          <w:lang w:eastAsia="en-GB"/>
        </w:rPr>
        <w:t>.</w:t>
      </w:r>
    </w:p>
    <w:p w:rsidR="009F634C" w:rsidRPr="00D23800" w:rsidRDefault="009F634C" w:rsidP="009F634C">
      <w:pPr>
        <w:spacing w:after="0" w:line="240" w:lineRule="auto"/>
        <w:rPr>
          <w:rFonts w:ascii="Arial" w:eastAsia="Times New Roman" w:hAnsi="Arial" w:cs="Arial"/>
          <w:bCs/>
          <w:color w:val="000000"/>
          <w:sz w:val="24"/>
          <w:szCs w:val="24"/>
          <w:lang w:eastAsia="en-GB"/>
        </w:rPr>
      </w:pPr>
    </w:p>
    <w:p w:rsidR="009F634C" w:rsidRPr="00D23800" w:rsidRDefault="009F634C" w:rsidP="00DE36A7">
      <w:pPr>
        <w:pStyle w:val="NoSpacing"/>
        <w:rPr>
          <w:b/>
          <w:sz w:val="24"/>
          <w:szCs w:val="24"/>
          <w:lang w:eastAsia="en-GB"/>
        </w:rPr>
      </w:pPr>
      <w:r w:rsidRPr="00D23800">
        <w:rPr>
          <w:b/>
          <w:sz w:val="24"/>
          <w:szCs w:val="24"/>
          <w:lang w:eastAsia="en-GB"/>
        </w:rPr>
        <w:t xml:space="preserve">Courses: </w:t>
      </w:r>
      <w:r w:rsidRPr="00D23800">
        <w:rPr>
          <w:sz w:val="24"/>
          <w:szCs w:val="24"/>
          <w:lang w:eastAsia="en-GB"/>
        </w:rPr>
        <w:t>4</w:t>
      </w:r>
    </w:p>
    <w:p w:rsidR="009F634C" w:rsidRPr="00D23800" w:rsidRDefault="009F634C" w:rsidP="00DE36A7">
      <w:pPr>
        <w:pStyle w:val="NoSpacing"/>
        <w:rPr>
          <w:b/>
          <w:sz w:val="24"/>
          <w:szCs w:val="24"/>
          <w:lang w:eastAsia="en-GB"/>
        </w:rPr>
      </w:pPr>
      <w:r w:rsidRPr="00D23800">
        <w:rPr>
          <w:b/>
          <w:sz w:val="24"/>
          <w:szCs w:val="24"/>
          <w:lang w:eastAsia="en-GB"/>
        </w:rPr>
        <w:t xml:space="preserve">Attendees: </w:t>
      </w:r>
      <w:r w:rsidR="002940CC" w:rsidRPr="00D23800">
        <w:rPr>
          <w:sz w:val="24"/>
          <w:szCs w:val="24"/>
          <w:lang w:eastAsia="en-GB"/>
        </w:rPr>
        <w:t>66</w:t>
      </w:r>
    </w:p>
    <w:p w:rsidR="009F634C" w:rsidRPr="00D23800" w:rsidRDefault="009F634C" w:rsidP="00DE36A7">
      <w:pPr>
        <w:pStyle w:val="NoSpacing"/>
        <w:rPr>
          <w:b/>
          <w:sz w:val="24"/>
          <w:szCs w:val="24"/>
        </w:rPr>
      </w:pPr>
      <w:r w:rsidRPr="00D23800">
        <w:rPr>
          <w:b/>
          <w:sz w:val="24"/>
          <w:szCs w:val="24"/>
        </w:rPr>
        <w:t xml:space="preserve">Completed pre-evaluation forms: </w:t>
      </w:r>
      <w:r w:rsidR="002940CC" w:rsidRPr="00D23800">
        <w:rPr>
          <w:sz w:val="24"/>
          <w:szCs w:val="24"/>
        </w:rPr>
        <w:t>70</w:t>
      </w:r>
    </w:p>
    <w:p w:rsidR="009F634C" w:rsidRPr="00D23800" w:rsidRDefault="009F634C" w:rsidP="00DE36A7">
      <w:pPr>
        <w:pStyle w:val="NoSpacing"/>
        <w:rPr>
          <w:b/>
          <w:sz w:val="24"/>
          <w:szCs w:val="24"/>
        </w:rPr>
      </w:pPr>
      <w:r w:rsidRPr="00D23800">
        <w:rPr>
          <w:b/>
          <w:sz w:val="24"/>
          <w:szCs w:val="24"/>
        </w:rPr>
        <w:t>Completed pos</w:t>
      </w:r>
      <w:r w:rsidR="00DE36A7" w:rsidRPr="00D23800">
        <w:rPr>
          <w:b/>
          <w:sz w:val="24"/>
          <w:szCs w:val="24"/>
        </w:rPr>
        <w:t xml:space="preserve">t-evaluation forms (delegate): </w:t>
      </w:r>
      <w:r w:rsidR="002940CC" w:rsidRPr="00D23800">
        <w:rPr>
          <w:sz w:val="24"/>
          <w:szCs w:val="24"/>
        </w:rPr>
        <w:t>21*</w:t>
      </w:r>
    </w:p>
    <w:p w:rsidR="003B1DF5" w:rsidRPr="00D23800" w:rsidRDefault="009F634C" w:rsidP="003B1DF5">
      <w:pPr>
        <w:pStyle w:val="NoSpacing"/>
        <w:rPr>
          <w:sz w:val="24"/>
          <w:szCs w:val="24"/>
        </w:rPr>
      </w:pPr>
      <w:r w:rsidRPr="00D23800">
        <w:rPr>
          <w:b/>
          <w:sz w:val="24"/>
          <w:szCs w:val="24"/>
        </w:rPr>
        <w:t xml:space="preserve">Completed post-evaluation forms (manager): </w:t>
      </w:r>
      <w:r w:rsidR="002940CC" w:rsidRPr="00D23800">
        <w:rPr>
          <w:sz w:val="24"/>
          <w:szCs w:val="24"/>
        </w:rPr>
        <w:t>7*</w:t>
      </w:r>
      <w:r w:rsidR="003B1DF5" w:rsidRPr="00D23800">
        <w:rPr>
          <w:sz w:val="24"/>
          <w:szCs w:val="24"/>
        </w:rPr>
        <w:br/>
      </w:r>
    </w:p>
    <w:p w:rsidR="00C668B6" w:rsidRPr="00D23800" w:rsidRDefault="002940CC" w:rsidP="00C668B6">
      <w:pPr>
        <w:pStyle w:val="NoSpacing"/>
        <w:rPr>
          <w:sz w:val="24"/>
          <w:szCs w:val="24"/>
        </w:rPr>
      </w:pPr>
      <w:r w:rsidRPr="00D23800">
        <w:rPr>
          <w:sz w:val="24"/>
          <w:szCs w:val="24"/>
        </w:rPr>
        <w:t>*At the time of writing this report the 3 month evaluation forms had not been sent out for the final course, and only one trainee has left a post-course evaluation.</w:t>
      </w:r>
    </w:p>
    <w:p w:rsidR="00C668B6" w:rsidRDefault="00C668B6" w:rsidP="00C668B6">
      <w:pPr>
        <w:pStyle w:val="NoSpacing"/>
      </w:pPr>
      <w:r w:rsidRPr="009F634C">
        <w:rPr>
          <w:noProof/>
          <w:lang w:eastAsia="en-GB"/>
        </w:rPr>
        <w:drawing>
          <wp:anchor distT="0" distB="0" distL="114300" distR="114300" simplePos="0" relativeHeight="251671552" behindDoc="1" locked="0" layoutInCell="1" allowOverlap="1" wp14:anchorId="55D573ED" wp14:editId="78CD2FB9">
            <wp:simplePos x="0" y="0"/>
            <wp:positionH relativeFrom="column">
              <wp:posOffset>2281555</wp:posOffset>
            </wp:positionH>
            <wp:positionV relativeFrom="paragraph">
              <wp:posOffset>137795</wp:posOffset>
            </wp:positionV>
            <wp:extent cx="3742055" cy="1870710"/>
            <wp:effectExtent l="0" t="0" r="10795" b="15240"/>
            <wp:wrapTight wrapText="bothSides">
              <wp:wrapPolygon edited="0">
                <wp:start x="0" y="0"/>
                <wp:lineTo x="0" y="21556"/>
                <wp:lineTo x="21552" y="21556"/>
                <wp:lineTo x="21552" y="0"/>
                <wp:lineTo x="0" y="0"/>
              </wp:wrapPolygon>
            </wp:wrapTight>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F634C" w:rsidRPr="00D23800" w:rsidRDefault="009F634C" w:rsidP="00C668B6">
      <w:pPr>
        <w:pStyle w:val="NoSpacing"/>
        <w:rPr>
          <w:sz w:val="24"/>
          <w:szCs w:val="24"/>
        </w:rPr>
      </w:pPr>
      <w:r w:rsidRPr="00D23800">
        <w:rPr>
          <w:sz w:val="24"/>
          <w:szCs w:val="24"/>
        </w:rPr>
        <w:t xml:space="preserve">A common theme amongst Module 5a evaluation forms was </w:t>
      </w:r>
      <w:r w:rsidR="002940CC" w:rsidRPr="00D23800">
        <w:rPr>
          <w:sz w:val="24"/>
          <w:szCs w:val="24"/>
        </w:rPr>
        <w:t xml:space="preserve">a better understanding of the signs of CSE, its definition, and the process of evaluating risk. </w:t>
      </w:r>
    </w:p>
    <w:p w:rsidR="0007140A" w:rsidRPr="00D23800" w:rsidRDefault="0007140A" w:rsidP="00C668B6">
      <w:pPr>
        <w:pStyle w:val="NoSpacing"/>
        <w:rPr>
          <w:b/>
          <w:sz w:val="24"/>
          <w:szCs w:val="24"/>
        </w:rPr>
      </w:pPr>
    </w:p>
    <w:p w:rsidR="003B1DF5" w:rsidRPr="00D23800" w:rsidRDefault="002940CC" w:rsidP="00C75FF4">
      <w:pPr>
        <w:rPr>
          <w:rFonts w:ascii="Arial" w:hAnsi="Arial" w:cs="Arial"/>
          <w:sz w:val="24"/>
          <w:szCs w:val="24"/>
          <w:shd w:val="clear" w:color="auto" w:fill="FFFFFF"/>
        </w:rPr>
      </w:pPr>
      <w:r w:rsidRPr="00D23800">
        <w:rPr>
          <w:rFonts w:ascii="Arial" w:hAnsi="Arial" w:cs="Arial"/>
          <w:sz w:val="24"/>
          <w:szCs w:val="24"/>
        </w:rPr>
        <w:t xml:space="preserve">Almost every evaluation included a reference to the practitioner being more aware of what to look out for in order to identify CSE. This, in turn, made them more likely to discuss a case of CSE with a colleague, </w:t>
      </w:r>
      <w:r w:rsidR="00820F0E" w:rsidRPr="00D23800">
        <w:rPr>
          <w:rFonts w:ascii="Arial" w:hAnsi="Arial" w:cs="Arial"/>
          <w:sz w:val="24"/>
          <w:szCs w:val="24"/>
        </w:rPr>
        <w:t xml:space="preserve">or use the appropriate CSE tool from the LSCB website to gauge a child or young person’s risk, with some evaluations mentioning that they have since used one of the tools in practice. </w:t>
      </w:r>
    </w:p>
    <w:p w:rsidR="00820F0E" w:rsidRPr="00D23800" w:rsidRDefault="00820F0E" w:rsidP="00C75FF4">
      <w:pPr>
        <w:rPr>
          <w:rFonts w:ascii="Arial" w:hAnsi="Arial" w:cs="Arial"/>
          <w:sz w:val="24"/>
          <w:szCs w:val="24"/>
        </w:rPr>
      </w:pPr>
      <w:proofErr w:type="spellStart"/>
      <w:r w:rsidRPr="00D23800">
        <w:rPr>
          <w:rFonts w:ascii="Arial" w:hAnsi="Arial" w:cs="Arial"/>
          <w:sz w:val="24"/>
          <w:szCs w:val="24"/>
        </w:rPr>
        <w:t>Managers</w:t>
      </w:r>
      <w:proofErr w:type="spellEnd"/>
      <w:r w:rsidRPr="00D23800">
        <w:rPr>
          <w:rFonts w:ascii="Arial" w:hAnsi="Arial" w:cs="Arial"/>
          <w:sz w:val="24"/>
          <w:szCs w:val="24"/>
        </w:rPr>
        <w:t xml:space="preserve"> report that their member of staff who attended training is more likely to discuss CSE with them in supervision </w:t>
      </w:r>
      <w:r w:rsidR="00151757" w:rsidRPr="00D23800">
        <w:rPr>
          <w:rFonts w:ascii="Arial" w:hAnsi="Arial" w:cs="Arial"/>
          <w:sz w:val="24"/>
          <w:szCs w:val="24"/>
        </w:rPr>
        <w:t xml:space="preserve">or </w:t>
      </w:r>
      <w:r w:rsidRPr="00D23800">
        <w:rPr>
          <w:rFonts w:ascii="Arial" w:hAnsi="Arial" w:cs="Arial"/>
          <w:sz w:val="24"/>
          <w:szCs w:val="24"/>
        </w:rPr>
        <w:t xml:space="preserve">informally, </w:t>
      </w:r>
      <w:r w:rsidR="00151757" w:rsidRPr="00D23800">
        <w:rPr>
          <w:rFonts w:ascii="Arial" w:hAnsi="Arial" w:cs="Arial"/>
          <w:sz w:val="24"/>
          <w:szCs w:val="24"/>
        </w:rPr>
        <w:t xml:space="preserve">and </w:t>
      </w:r>
      <w:r w:rsidRPr="00D23800">
        <w:rPr>
          <w:rFonts w:ascii="Arial" w:hAnsi="Arial" w:cs="Arial"/>
          <w:sz w:val="24"/>
          <w:szCs w:val="24"/>
        </w:rPr>
        <w:t xml:space="preserve">more likely to identify it as a possible factor with children they are working with. </w:t>
      </w:r>
    </w:p>
    <w:p w:rsidR="009F634C" w:rsidRPr="00D23800" w:rsidRDefault="009F634C" w:rsidP="009F634C">
      <w:pPr>
        <w:rPr>
          <w:rFonts w:ascii="Arial" w:hAnsi="Arial" w:cs="Arial"/>
          <w:sz w:val="24"/>
          <w:szCs w:val="24"/>
          <w:u w:val="single"/>
          <w:shd w:val="clear" w:color="auto" w:fill="FFFFFF"/>
        </w:rPr>
      </w:pPr>
      <w:r w:rsidRPr="00D23800">
        <w:rPr>
          <w:rFonts w:ascii="Arial" w:hAnsi="Arial" w:cs="Arial"/>
          <w:sz w:val="24"/>
          <w:szCs w:val="24"/>
          <w:u w:val="single"/>
          <w:shd w:val="clear" w:color="auto" w:fill="FFFFFF"/>
        </w:rPr>
        <w:t xml:space="preserve">Module 5b: CSE: Skills for working with vulnerable children &amp; young people </w:t>
      </w:r>
    </w:p>
    <w:p w:rsidR="009F634C" w:rsidRPr="00D23800" w:rsidRDefault="009F634C" w:rsidP="009F634C">
      <w:pPr>
        <w:rPr>
          <w:rFonts w:ascii="Arial" w:hAnsi="Arial" w:cs="Arial"/>
          <w:sz w:val="24"/>
          <w:szCs w:val="24"/>
          <w:shd w:val="clear" w:color="auto" w:fill="FFFFFF"/>
        </w:rPr>
      </w:pPr>
      <w:r w:rsidRPr="00D23800">
        <w:rPr>
          <w:rFonts w:ascii="Arial" w:hAnsi="Arial" w:cs="Arial"/>
          <w:b/>
          <w:sz w:val="24"/>
          <w:szCs w:val="24"/>
          <w:shd w:val="clear" w:color="auto" w:fill="FFFFFF"/>
        </w:rPr>
        <w:t>Description:</w:t>
      </w:r>
      <w:r w:rsidRPr="00D23800">
        <w:rPr>
          <w:rFonts w:ascii="Arial" w:hAnsi="Arial" w:cs="Arial"/>
          <w:sz w:val="24"/>
          <w:szCs w:val="24"/>
          <w:shd w:val="clear" w:color="auto" w:fill="FFFFFF"/>
        </w:rPr>
        <w:t xml:space="preserve"> Module 5b is a one day course which explores the issue of child sexual exploitation in further detail. During this module practitioners have the opportunity to explore strategies and practical techniques for working with young people at risk of </w:t>
      </w:r>
      <w:r w:rsidRPr="00D23800">
        <w:rPr>
          <w:rFonts w:ascii="Arial" w:hAnsi="Arial" w:cs="Arial"/>
          <w:sz w:val="24"/>
          <w:szCs w:val="24"/>
          <w:shd w:val="clear" w:color="auto" w:fill="FFFFFF"/>
        </w:rPr>
        <w:lastRenderedPageBreak/>
        <w:t>CSE. In order to be accepted on this module delegates must have previously completed Module 5a</w:t>
      </w:r>
      <w:r w:rsidR="00997807">
        <w:rPr>
          <w:rFonts w:ascii="Arial" w:hAnsi="Arial" w:cs="Arial"/>
          <w:sz w:val="24"/>
          <w:szCs w:val="24"/>
          <w:shd w:val="clear" w:color="auto" w:fill="FFFFFF"/>
        </w:rPr>
        <w:t xml:space="preserve">. </w:t>
      </w:r>
      <w:r w:rsidR="00997807">
        <w:rPr>
          <w:rFonts w:ascii="Arial" w:eastAsia="Times New Roman" w:hAnsi="Arial" w:cs="Arial"/>
          <w:bCs/>
          <w:color w:val="000000"/>
          <w:sz w:val="24"/>
          <w:szCs w:val="24"/>
          <w:lang w:eastAsia="en-GB"/>
        </w:rPr>
        <w:t xml:space="preserve">When possible members of the CSE team </w:t>
      </w:r>
      <w:r w:rsidR="000276BF">
        <w:rPr>
          <w:rFonts w:ascii="Arial" w:eastAsia="Times New Roman" w:hAnsi="Arial" w:cs="Arial"/>
          <w:bCs/>
          <w:color w:val="000000"/>
          <w:sz w:val="24"/>
          <w:szCs w:val="24"/>
          <w:lang w:eastAsia="en-GB"/>
        </w:rPr>
        <w:t>support delivery of this module, during this year support has been provided by Angela James and Natasha Mason.</w:t>
      </w:r>
    </w:p>
    <w:p w:rsidR="009F634C" w:rsidRPr="00D23800" w:rsidRDefault="009F634C" w:rsidP="003B1DF5">
      <w:pPr>
        <w:pStyle w:val="NoSpacing"/>
        <w:rPr>
          <w:b/>
          <w:sz w:val="24"/>
          <w:szCs w:val="24"/>
          <w:shd w:val="clear" w:color="auto" w:fill="FFFFFF"/>
        </w:rPr>
      </w:pPr>
      <w:r w:rsidRPr="00D23800">
        <w:rPr>
          <w:b/>
          <w:sz w:val="24"/>
          <w:szCs w:val="24"/>
          <w:shd w:val="clear" w:color="auto" w:fill="FFFFFF"/>
        </w:rPr>
        <w:t xml:space="preserve">Courses: </w:t>
      </w:r>
      <w:r w:rsidR="00BE4FE6" w:rsidRPr="00D23800">
        <w:rPr>
          <w:sz w:val="24"/>
          <w:szCs w:val="24"/>
          <w:shd w:val="clear" w:color="auto" w:fill="FFFFFF"/>
        </w:rPr>
        <w:t>2</w:t>
      </w:r>
    </w:p>
    <w:p w:rsidR="009F634C" w:rsidRPr="00D23800" w:rsidRDefault="009F634C" w:rsidP="003B1DF5">
      <w:pPr>
        <w:pStyle w:val="NoSpacing"/>
        <w:rPr>
          <w:b/>
          <w:sz w:val="24"/>
          <w:szCs w:val="24"/>
          <w:shd w:val="clear" w:color="auto" w:fill="FFFFFF"/>
        </w:rPr>
      </w:pPr>
      <w:r w:rsidRPr="00D23800">
        <w:rPr>
          <w:b/>
          <w:sz w:val="24"/>
          <w:szCs w:val="24"/>
          <w:shd w:val="clear" w:color="auto" w:fill="FFFFFF"/>
        </w:rPr>
        <w:t xml:space="preserve">Attendees: </w:t>
      </w:r>
      <w:r w:rsidR="00BE4FE6" w:rsidRPr="00D23800">
        <w:rPr>
          <w:sz w:val="24"/>
          <w:szCs w:val="24"/>
          <w:shd w:val="clear" w:color="auto" w:fill="FFFFFF"/>
        </w:rPr>
        <w:t>27</w:t>
      </w:r>
    </w:p>
    <w:p w:rsidR="009F634C" w:rsidRPr="003B1DF5" w:rsidRDefault="009F634C" w:rsidP="003B1DF5">
      <w:pPr>
        <w:pStyle w:val="NoSpacing"/>
        <w:rPr>
          <w:b/>
        </w:rPr>
      </w:pPr>
      <w:r w:rsidRPr="003B1DF5">
        <w:rPr>
          <w:b/>
        </w:rPr>
        <w:t xml:space="preserve">Completed pre-evaluation forms: </w:t>
      </w:r>
      <w:r w:rsidR="00BE4FE6">
        <w:t>31</w:t>
      </w:r>
    </w:p>
    <w:p w:rsidR="009F634C" w:rsidRPr="003B1DF5" w:rsidRDefault="009F634C" w:rsidP="003B1DF5">
      <w:pPr>
        <w:pStyle w:val="NoSpacing"/>
      </w:pPr>
      <w:r w:rsidRPr="003B1DF5">
        <w:rPr>
          <w:b/>
        </w:rPr>
        <w:t>Completed pos</w:t>
      </w:r>
      <w:r w:rsidR="003B1DF5">
        <w:rPr>
          <w:b/>
        </w:rPr>
        <w:t xml:space="preserve">t-evaluation forms (delegate): </w:t>
      </w:r>
      <w:r w:rsidR="00BE4FE6">
        <w:t>11</w:t>
      </w:r>
    </w:p>
    <w:p w:rsidR="00151757" w:rsidRDefault="009F634C" w:rsidP="00151757">
      <w:pPr>
        <w:pStyle w:val="NoSpacing"/>
      </w:pPr>
      <w:r w:rsidRPr="003B1DF5">
        <w:rPr>
          <w:b/>
        </w:rPr>
        <w:t xml:space="preserve">Completed post-evaluation forms (manager): </w:t>
      </w:r>
      <w:r w:rsidR="00BE4FE6">
        <w:t>9</w:t>
      </w:r>
    </w:p>
    <w:p w:rsidR="00151757" w:rsidRDefault="00151757" w:rsidP="00151757">
      <w:pPr>
        <w:pStyle w:val="NoSpacing"/>
      </w:pPr>
    </w:p>
    <w:p w:rsidR="009F634C" w:rsidRPr="00D23800" w:rsidRDefault="009F634C" w:rsidP="00201870">
      <w:pPr>
        <w:pStyle w:val="NoSpacing"/>
        <w:rPr>
          <w:sz w:val="24"/>
          <w:szCs w:val="24"/>
          <w:shd w:val="clear" w:color="auto" w:fill="FFFFFF"/>
        </w:rPr>
      </w:pPr>
      <w:r w:rsidRPr="00D23800">
        <w:rPr>
          <w:sz w:val="24"/>
          <w:szCs w:val="24"/>
          <w:shd w:val="clear" w:color="auto" w:fill="FFFFFF"/>
        </w:rPr>
        <w:t xml:space="preserve">Many practitioners praised this module </w:t>
      </w:r>
      <w:r w:rsidR="00201870" w:rsidRPr="00D23800">
        <w:rPr>
          <w:sz w:val="24"/>
          <w:szCs w:val="24"/>
          <w:shd w:val="clear" w:color="auto" w:fill="FFFFFF"/>
        </w:rPr>
        <w:t>for giving them the confidence to support young people dealing with exploitation, by building on their knowledge from Module 5a. D</w:t>
      </w:r>
      <w:r w:rsidRPr="00D23800">
        <w:rPr>
          <w:sz w:val="24"/>
          <w:szCs w:val="24"/>
          <w:shd w:val="clear" w:color="auto" w:fill="FFFFFF"/>
        </w:rPr>
        <w:t xml:space="preserve">elegates reported feeling more comfortable about broaching the subject with young people and their families after completing the module. </w:t>
      </w:r>
    </w:p>
    <w:p w:rsidR="00201870" w:rsidRPr="00D23800" w:rsidRDefault="00201870" w:rsidP="00201870">
      <w:pPr>
        <w:pStyle w:val="NoSpacing"/>
        <w:rPr>
          <w:sz w:val="24"/>
          <w:szCs w:val="24"/>
          <w:shd w:val="clear" w:color="auto" w:fill="FFFFFF"/>
        </w:rPr>
      </w:pPr>
    </w:p>
    <w:p w:rsidR="00201870" w:rsidRPr="00D23800" w:rsidRDefault="00201870" w:rsidP="00201870">
      <w:pPr>
        <w:pStyle w:val="NoSpacing"/>
        <w:rPr>
          <w:sz w:val="24"/>
          <w:szCs w:val="24"/>
          <w:shd w:val="clear" w:color="auto" w:fill="FFFFFF"/>
        </w:rPr>
      </w:pPr>
      <w:r w:rsidRPr="00D23800">
        <w:rPr>
          <w:sz w:val="24"/>
          <w:szCs w:val="24"/>
          <w:shd w:val="clear" w:color="auto" w:fill="FFFFFF"/>
        </w:rPr>
        <w:t xml:space="preserve">The evaluations explicitly mentioned three cases where one of the assessment tools covered in detail in this course was used to help a practitioner choose an appropriate course of action. All three cases reported a ‘successful’ outcome – </w:t>
      </w:r>
      <w:r w:rsidR="00041394" w:rsidRPr="00D23800">
        <w:rPr>
          <w:sz w:val="24"/>
          <w:szCs w:val="24"/>
          <w:shd w:val="clear" w:color="auto" w:fill="FFFFFF"/>
        </w:rPr>
        <w:t>two Social Work Assessments took</w:t>
      </w:r>
      <w:r w:rsidRPr="00D23800">
        <w:rPr>
          <w:sz w:val="24"/>
          <w:szCs w:val="24"/>
          <w:shd w:val="clear" w:color="auto" w:fill="FFFFFF"/>
        </w:rPr>
        <w:t xml:space="preserve"> place after a referral, and </w:t>
      </w:r>
      <w:r w:rsidR="00533063" w:rsidRPr="00D23800">
        <w:rPr>
          <w:sz w:val="24"/>
          <w:szCs w:val="24"/>
          <w:shd w:val="clear" w:color="auto" w:fill="FFFFFF"/>
        </w:rPr>
        <w:t xml:space="preserve">a case of exploitation was identified and risk minimised. </w:t>
      </w:r>
      <w:r w:rsidRPr="00D23800">
        <w:rPr>
          <w:sz w:val="24"/>
          <w:szCs w:val="24"/>
          <w:shd w:val="clear" w:color="auto" w:fill="FFFFFF"/>
        </w:rPr>
        <w:t xml:space="preserve"> </w:t>
      </w:r>
    </w:p>
    <w:p w:rsidR="00201870" w:rsidRPr="00D23800" w:rsidRDefault="00201870" w:rsidP="00201870">
      <w:pPr>
        <w:pStyle w:val="NoSpacing"/>
        <w:rPr>
          <w:sz w:val="24"/>
          <w:szCs w:val="24"/>
          <w:shd w:val="clear" w:color="auto" w:fill="FFFFFF"/>
        </w:rPr>
      </w:pPr>
    </w:p>
    <w:p w:rsidR="009F634C" w:rsidRPr="00D23800" w:rsidRDefault="00533063" w:rsidP="009F634C">
      <w:pPr>
        <w:rPr>
          <w:rFonts w:ascii="Arial" w:hAnsi="Arial" w:cs="Arial"/>
          <w:sz w:val="24"/>
          <w:szCs w:val="24"/>
          <w:shd w:val="clear" w:color="auto" w:fill="FFFFFF"/>
        </w:rPr>
      </w:pPr>
      <w:r w:rsidRPr="00D23800">
        <w:rPr>
          <w:rFonts w:ascii="Arial" w:hAnsi="Arial" w:cs="Arial"/>
          <w:sz w:val="24"/>
          <w:szCs w:val="24"/>
          <w:shd w:val="clear" w:color="auto" w:fill="FFFFFF"/>
        </w:rPr>
        <w:t>Another outcome</w:t>
      </w:r>
      <w:r w:rsidR="009F634C" w:rsidRPr="00D23800">
        <w:rPr>
          <w:rFonts w:ascii="Arial" w:hAnsi="Arial" w:cs="Arial"/>
          <w:sz w:val="24"/>
          <w:szCs w:val="24"/>
          <w:shd w:val="clear" w:color="auto" w:fill="FFFFFF"/>
        </w:rPr>
        <w:t xml:space="preserve"> from this training appears to be that practitioners felt more able to understand the </w:t>
      </w:r>
      <w:r w:rsidRPr="00D23800">
        <w:rPr>
          <w:rFonts w:ascii="Arial" w:hAnsi="Arial" w:cs="Arial"/>
          <w:sz w:val="24"/>
          <w:szCs w:val="24"/>
          <w:shd w:val="clear" w:color="auto" w:fill="FFFFFF"/>
        </w:rPr>
        <w:t xml:space="preserve">point of view of the </w:t>
      </w:r>
      <w:r w:rsidR="009F634C" w:rsidRPr="00D23800">
        <w:rPr>
          <w:rFonts w:ascii="Arial" w:hAnsi="Arial" w:cs="Arial"/>
          <w:sz w:val="24"/>
          <w:szCs w:val="24"/>
          <w:shd w:val="clear" w:color="auto" w:fill="FFFFFF"/>
        </w:rPr>
        <w:t>children who had been exposed to exploitation.</w:t>
      </w:r>
    </w:p>
    <w:p w:rsidR="00533063" w:rsidRPr="00D23800" w:rsidRDefault="00C668B6" w:rsidP="009F634C">
      <w:pPr>
        <w:rPr>
          <w:rFonts w:ascii="Arial" w:hAnsi="Arial" w:cs="Arial"/>
          <w:sz w:val="24"/>
          <w:szCs w:val="24"/>
          <w:shd w:val="clear" w:color="auto" w:fill="FFFFFF"/>
        </w:rPr>
      </w:pPr>
      <w:r w:rsidRPr="00D23800">
        <w:rPr>
          <w:rFonts w:ascii="Arial" w:hAnsi="Arial" w:cs="Arial"/>
          <w:noProof/>
          <w:sz w:val="24"/>
          <w:szCs w:val="24"/>
          <w:lang w:eastAsia="en-GB"/>
        </w:rPr>
        <w:drawing>
          <wp:anchor distT="0" distB="0" distL="114300" distR="114300" simplePos="0" relativeHeight="251661312" behindDoc="1" locked="0" layoutInCell="1" allowOverlap="1" wp14:anchorId="5A2404E4" wp14:editId="32DC7599">
            <wp:simplePos x="0" y="0"/>
            <wp:positionH relativeFrom="column">
              <wp:posOffset>2143125</wp:posOffset>
            </wp:positionH>
            <wp:positionV relativeFrom="paragraph">
              <wp:posOffset>819785</wp:posOffset>
            </wp:positionV>
            <wp:extent cx="3444875" cy="1988185"/>
            <wp:effectExtent l="0" t="0" r="22225" b="12065"/>
            <wp:wrapTight wrapText="bothSides">
              <wp:wrapPolygon edited="0">
                <wp:start x="0" y="0"/>
                <wp:lineTo x="0" y="21524"/>
                <wp:lineTo x="21620" y="21524"/>
                <wp:lineTo x="21620"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9F634C" w:rsidRPr="00D23800">
        <w:rPr>
          <w:rFonts w:ascii="Arial" w:hAnsi="Arial" w:cs="Arial"/>
          <w:sz w:val="24"/>
          <w:szCs w:val="24"/>
          <w:shd w:val="clear" w:color="auto" w:fill="FFFFFF"/>
        </w:rPr>
        <w:t xml:space="preserve">Intelligence gathering is covered in the module and evaluation forms revealed that practitioners became more aware of the need to share any intelligence they received. </w:t>
      </w:r>
      <w:r w:rsidR="00533063" w:rsidRPr="00D23800">
        <w:rPr>
          <w:rFonts w:ascii="Arial" w:hAnsi="Arial" w:cs="Arial"/>
          <w:sz w:val="24"/>
          <w:szCs w:val="24"/>
          <w:shd w:val="clear" w:color="auto" w:fill="FFFFFF"/>
        </w:rPr>
        <w:t xml:space="preserve">Trainees mentioned that they had gained a better understanding of the importance of </w:t>
      </w:r>
      <w:r w:rsidR="004648F1" w:rsidRPr="00D23800">
        <w:rPr>
          <w:rFonts w:ascii="Arial" w:hAnsi="Arial" w:cs="Arial"/>
          <w:sz w:val="24"/>
          <w:szCs w:val="24"/>
          <w:shd w:val="clear" w:color="auto" w:fill="FFFFFF"/>
        </w:rPr>
        <w:t xml:space="preserve">sharing intelligence with the police, as seemingly unimportant information can help build a case. </w:t>
      </w:r>
      <w:r w:rsidR="00533063" w:rsidRPr="00D23800">
        <w:rPr>
          <w:rFonts w:ascii="Arial" w:hAnsi="Arial" w:cs="Arial"/>
          <w:sz w:val="24"/>
          <w:szCs w:val="24"/>
          <w:shd w:val="clear" w:color="auto" w:fill="FFFFFF"/>
        </w:rPr>
        <w:t xml:space="preserve">One delegate </w:t>
      </w:r>
      <w:r w:rsidR="004648F1" w:rsidRPr="00D23800">
        <w:rPr>
          <w:rFonts w:ascii="Arial" w:hAnsi="Arial" w:cs="Arial"/>
          <w:sz w:val="24"/>
          <w:szCs w:val="24"/>
          <w:shd w:val="clear" w:color="auto" w:fill="FFFFFF"/>
        </w:rPr>
        <w:t xml:space="preserve">also </w:t>
      </w:r>
      <w:r w:rsidR="00533063" w:rsidRPr="00D23800">
        <w:rPr>
          <w:rFonts w:ascii="Arial" w:hAnsi="Arial" w:cs="Arial"/>
          <w:sz w:val="24"/>
          <w:szCs w:val="24"/>
          <w:shd w:val="clear" w:color="auto" w:fill="FFFFFF"/>
        </w:rPr>
        <w:t xml:space="preserve">mentioned that he was much more aware of </w:t>
      </w:r>
      <w:r w:rsidR="004648F1" w:rsidRPr="00D23800">
        <w:rPr>
          <w:rFonts w:ascii="Arial" w:hAnsi="Arial" w:cs="Arial"/>
          <w:sz w:val="24"/>
          <w:szCs w:val="24"/>
          <w:shd w:val="clear" w:color="auto" w:fill="FFFFFF"/>
        </w:rPr>
        <w:t xml:space="preserve">the tactics the police can use to disrupt exploitation. </w:t>
      </w:r>
    </w:p>
    <w:p w:rsidR="0007140A" w:rsidRPr="00D23800" w:rsidRDefault="0007140A">
      <w:pPr>
        <w:rPr>
          <w:rFonts w:ascii="Arial" w:hAnsi="Arial" w:cs="Arial"/>
          <w:sz w:val="24"/>
          <w:szCs w:val="24"/>
        </w:rPr>
      </w:pPr>
      <w:r w:rsidRPr="00D23800">
        <w:rPr>
          <w:rFonts w:ascii="Arial" w:hAnsi="Arial" w:cs="Arial"/>
          <w:sz w:val="24"/>
          <w:szCs w:val="24"/>
        </w:rPr>
        <w:br w:type="page"/>
      </w:r>
    </w:p>
    <w:p w:rsidR="009F634C" w:rsidRPr="00D23800" w:rsidRDefault="009F634C" w:rsidP="009F634C">
      <w:pPr>
        <w:spacing w:after="0" w:line="240" w:lineRule="auto"/>
        <w:rPr>
          <w:rFonts w:ascii="Arial" w:eastAsia="Times New Roman" w:hAnsi="Arial" w:cs="Arial"/>
          <w:bCs/>
          <w:color w:val="000000"/>
          <w:sz w:val="24"/>
          <w:szCs w:val="24"/>
          <w:u w:val="single"/>
          <w:lang w:eastAsia="en-GB"/>
        </w:rPr>
      </w:pPr>
      <w:r w:rsidRPr="00D23800">
        <w:rPr>
          <w:rFonts w:ascii="Arial" w:eastAsia="Times New Roman" w:hAnsi="Arial" w:cs="Arial"/>
          <w:bCs/>
          <w:color w:val="000000"/>
          <w:sz w:val="24"/>
          <w:szCs w:val="24"/>
          <w:u w:val="single"/>
          <w:lang w:eastAsia="en-GB"/>
        </w:rPr>
        <w:lastRenderedPageBreak/>
        <w:t xml:space="preserve">Module 6: Neglect: Impact on Child Development </w:t>
      </w:r>
    </w:p>
    <w:p w:rsidR="009F634C" w:rsidRPr="00D23800" w:rsidRDefault="009F634C" w:rsidP="009F634C">
      <w:pPr>
        <w:spacing w:after="0" w:line="240" w:lineRule="auto"/>
        <w:rPr>
          <w:rFonts w:ascii="Arial" w:eastAsia="Times New Roman" w:hAnsi="Arial" w:cs="Arial"/>
          <w:b/>
          <w:bCs/>
          <w:color w:val="000000"/>
          <w:sz w:val="24"/>
          <w:szCs w:val="24"/>
          <w:u w:val="single"/>
          <w:lang w:eastAsia="en-GB"/>
        </w:rPr>
      </w:pPr>
    </w:p>
    <w:p w:rsidR="009F634C" w:rsidRPr="00D23800" w:rsidRDefault="009F634C" w:rsidP="009F634C">
      <w:pPr>
        <w:spacing w:after="0" w:line="240" w:lineRule="auto"/>
        <w:rPr>
          <w:rFonts w:ascii="Arial" w:eastAsia="Times New Roman" w:hAnsi="Arial" w:cs="Arial"/>
          <w:b/>
          <w:bCs/>
          <w:color w:val="000000"/>
          <w:sz w:val="24"/>
          <w:szCs w:val="24"/>
          <w:lang w:eastAsia="en-GB"/>
        </w:rPr>
      </w:pPr>
      <w:r w:rsidRPr="00D23800">
        <w:rPr>
          <w:rFonts w:ascii="Arial" w:eastAsia="Times New Roman" w:hAnsi="Arial" w:cs="Arial"/>
          <w:b/>
          <w:bCs/>
          <w:color w:val="000000"/>
          <w:sz w:val="24"/>
          <w:szCs w:val="24"/>
          <w:lang w:eastAsia="en-GB"/>
        </w:rPr>
        <w:t xml:space="preserve">Description: </w:t>
      </w:r>
      <w:r w:rsidR="00997807">
        <w:rPr>
          <w:rFonts w:ascii="Arial" w:hAnsi="Arial" w:cs="Arial"/>
          <w:sz w:val="24"/>
          <w:szCs w:val="24"/>
        </w:rPr>
        <w:t xml:space="preserve">This module </w:t>
      </w:r>
      <w:r w:rsidRPr="00D23800">
        <w:rPr>
          <w:rFonts w:ascii="Arial" w:hAnsi="Arial" w:cs="Arial"/>
          <w:sz w:val="24"/>
          <w:szCs w:val="24"/>
        </w:rPr>
        <w:t>enables practitioners to use national research and practice experience to help them understand the impact of neglect on a child’s development, using evidence informed assessment tools and contributions from partner agencies to inform assessments.</w:t>
      </w:r>
    </w:p>
    <w:p w:rsidR="004648F1" w:rsidRPr="00D23800" w:rsidRDefault="004648F1" w:rsidP="004648F1">
      <w:pPr>
        <w:pStyle w:val="NoSpacing"/>
        <w:rPr>
          <w:sz w:val="24"/>
          <w:szCs w:val="24"/>
          <w:shd w:val="clear" w:color="auto" w:fill="FFFFFF"/>
        </w:rPr>
      </w:pPr>
    </w:p>
    <w:p w:rsidR="009F634C" w:rsidRPr="00D23800" w:rsidRDefault="009F634C" w:rsidP="004648F1">
      <w:pPr>
        <w:pStyle w:val="NoSpacing"/>
        <w:rPr>
          <w:sz w:val="24"/>
          <w:szCs w:val="24"/>
          <w:shd w:val="clear" w:color="auto" w:fill="FFFFFF"/>
        </w:rPr>
      </w:pPr>
      <w:r w:rsidRPr="00D23800">
        <w:rPr>
          <w:b/>
          <w:sz w:val="24"/>
          <w:szCs w:val="24"/>
          <w:shd w:val="clear" w:color="auto" w:fill="FFFFFF"/>
        </w:rPr>
        <w:t>Courses:</w:t>
      </w:r>
      <w:r w:rsidRPr="00D23800">
        <w:rPr>
          <w:sz w:val="24"/>
          <w:szCs w:val="24"/>
          <w:shd w:val="clear" w:color="auto" w:fill="FFFFFF"/>
        </w:rPr>
        <w:t xml:space="preserve"> </w:t>
      </w:r>
      <w:r w:rsidR="00083F4C" w:rsidRPr="00D23800">
        <w:rPr>
          <w:sz w:val="24"/>
          <w:szCs w:val="24"/>
          <w:shd w:val="clear" w:color="auto" w:fill="FFFFFF"/>
        </w:rPr>
        <w:t>4 (one course cancelled)</w:t>
      </w:r>
    </w:p>
    <w:p w:rsidR="009F634C" w:rsidRPr="00D23800" w:rsidRDefault="009F634C" w:rsidP="004648F1">
      <w:pPr>
        <w:pStyle w:val="NoSpacing"/>
        <w:rPr>
          <w:sz w:val="24"/>
          <w:szCs w:val="24"/>
          <w:shd w:val="clear" w:color="auto" w:fill="FFFFFF"/>
        </w:rPr>
      </w:pPr>
      <w:r w:rsidRPr="00D23800">
        <w:rPr>
          <w:b/>
          <w:sz w:val="24"/>
          <w:szCs w:val="24"/>
          <w:shd w:val="clear" w:color="auto" w:fill="FFFFFF"/>
        </w:rPr>
        <w:t>Attendees:</w:t>
      </w:r>
      <w:r w:rsidR="004648F1" w:rsidRPr="00D23800">
        <w:rPr>
          <w:sz w:val="24"/>
          <w:szCs w:val="24"/>
          <w:shd w:val="clear" w:color="auto" w:fill="FFFFFF"/>
        </w:rPr>
        <w:t xml:space="preserve"> 42</w:t>
      </w:r>
    </w:p>
    <w:p w:rsidR="009F634C" w:rsidRPr="00D23800" w:rsidRDefault="009F634C" w:rsidP="004648F1">
      <w:pPr>
        <w:pStyle w:val="NoSpacing"/>
        <w:rPr>
          <w:sz w:val="24"/>
          <w:szCs w:val="24"/>
        </w:rPr>
      </w:pPr>
      <w:r w:rsidRPr="00D23800">
        <w:rPr>
          <w:b/>
          <w:sz w:val="24"/>
          <w:szCs w:val="24"/>
        </w:rPr>
        <w:t>Completed pre-evaluation forms:</w:t>
      </w:r>
      <w:r w:rsidRPr="00D23800">
        <w:rPr>
          <w:sz w:val="24"/>
          <w:szCs w:val="24"/>
        </w:rPr>
        <w:t xml:space="preserve"> </w:t>
      </w:r>
      <w:r w:rsidR="004648F1" w:rsidRPr="00D23800">
        <w:rPr>
          <w:sz w:val="24"/>
          <w:szCs w:val="24"/>
        </w:rPr>
        <w:t>44</w:t>
      </w:r>
    </w:p>
    <w:p w:rsidR="009F634C" w:rsidRPr="00D23800" w:rsidRDefault="009F634C" w:rsidP="004648F1">
      <w:pPr>
        <w:pStyle w:val="NoSpacing"/>
        <w:rPr>
          <w:sz w:val="24"/>
          <w:szCs w:val="24"/>
        </w:rPr>
      </w:pPr>
      <w:r w:rsidRPr="00D23800">
        <w:rPr>
          <w:b/>
          <w:sz w:val="24"/>
          <w:szCs w:val="24"/>
        </w:rPr>
        <w:t>Completed post-evaluation forms (delegate):</w:t>
      </w:r>
      <w:r w:rsidRPr="00D23800">
        <w:rPr>
          <w:sz w:val="24"/>
          <w:szCs w:val="24"/>
        </w:rPr>
        <w:t xml:space="preserve"> </w:t>
      </w:r>
      <w:r w:rsidR="004648F1" w:rsidRPr="00D23800">
        <w:rPr>
          <w:sz w:val="24"/>
          <w:szCs w:val="24"/>
        </w:rPr>
        <w:t>16</w:t>
      </w:r>
    </w:p>
    <w:p w:rsidR="009F634C" w:rsidRPr="00D23800" w:rsidRDefault="009F634C" w:rsidP="004648F1">
      <w:pPr>
        <w:pStyle w:val="NoSpacing"/>
        <w:rPr>
          <w:sz w:val="24"/>
          <w:szCs w:val="24"/>
        </w:rPr>
      </w:pPr>
      <w:r w:rsidRPr="00D23800">
        <w:rPr>
          <w:b/>
          <w:sz w:val="24"/>
          <w:szCs w:val="24"/>
        </w:rPr>
        <w:t>Completed post-evaluation forms (manager):</w:t>
      </w:r>
      <w:r w:rsidRPr="00D23800">
        <w:rPr>
          <w:sz w:val="24"/>
          <w:szCs w:val="24"/>
        </w:rPr>
        <w:t xml:space="preserve"> </w:t>
      </w:r>
      <w:r w:rsidR="004648F1" w:rsidRPr="00D23800">
        <w:rPr>
          <w:sz w:val="24"/>
          <w:szCs w:val="24"/>
        </w:rPr>
        <w:t>9</w:t>
      </w:r>
    </w:p>
    <w:p w:rsidR="009F634C" w:rsidRPr="00D23800" w:rsidRDefault="009F634C" w:rsidP="009F634C">
      <w:pPr>
        <w:spacing w:after="0" w:line="240" w:lineRule="auto"/>
        <w:rPr>
          <w:rFonts w:ascii="Arial" w:eastAsia="Times New Roman" w:hAnsi="Arial" w:cs="Arial"/>
          <w:bCs/>
          <w:color w:val="000000"/>
          <w:sz w:val="24"/>
          <w:szCs w:val="24"/>
          <w:lang w:eastAsia="en-GB"/>
        </w:rPr>
      </w:pPr>
    </w:p>
    <w:p w:rsidR="00AF0B6A" w:rsidRPr="00D23800" w:rsidRDefault="009F634C"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Cs/>
          <w:color w:val="000000"/>
          <w:sz w:val="24"/>
          <w:szCs w:val="24"/>
          <w:lang w:eastAsia="en-GB"/>
        </w:rPr>
        <w:t xml:space="preserve">The majority of participants that completed the evaluation forms for this module </w:t>
      </w:r>
      <w:r w:rsidR="008C0798" w:rsidRPr="00D23800">
        <w:rPr>
          <w:rFonts w:ascii="Arial" w:eastAsia="Times New Roman" w:hAnsi="Arial" w:cs="Arial"/>
          <w:bCs/>
          <w:color w:val="000000"/>
          <w:sz w:val="24"/>
          <w:szCs w:val="24"/>
          <w:lang w:eastAsia="en-GB"/>
        </w:rPr>
        <w:t xml:space="preserve">explicitly </w:t>
      </w:r>
      <w:r w:rsidRPr="00D23800">
        <w:rPr>
          <w:rFonts w:ascii="Arial" w:eastAsia="Times New Roman" w:hAnsi="Arial" w:cs="Arial"/>
          <w:bCs/>
          <w:color w:val="000000"/>
          <w:sz w:val="24"/>
          <w:szCs w:val="24"/>
          <w:lang w:eastAsia="en-GB"/>
        </w:rPr>
        <w:t xml:space="preserve">reported an increased awareness of the issues surrounding neglect. </w:t>
      </w:r>
      <w:r w:rsidR="00AF0B6A" w:rsidRPr="00D23800">
        <w:rPr>
          <w:rFonts w:ascii="Arial" w:eastAsia="Times New Roman" w:hAnsi="Arial" w:cs="Arial"/>
          <w:bCs/>
          <w:color w:val="000000"/>
          <w:sz w:val="24"/>
          <w:szCs w:val="24"/>
          <w:lang w:eastAsia="en-GB"/>
        </w:rPr>
        <w:t>F</w:t>
      </w:r>
      <w:r w:rsidRPr="00D23800">
        <w:rPr>
          <w:rFonts w:ascii="Arial" w:eastAsia="Times New Roman" w:hAnsi="Arial" w:cs="Arial"/>
          <w:bCs/>
          <w:color w:val="000000"/>
          <w:sz w:val="24"/>
          <w:szCs w:val="24"/>
          <w:lang w:eastAsia="en-GB"/>
        </w:rPr>
        <w:t>eedback has revealed that pr</w:t>
      </w:r>
      <w:r w:rsidR="00AF0B6A" w:rsidRPr="00D23800">
        <w:rPr>
          <w:rFonts w:ascii="Arial" w:eastAsia="Times New Roman" w:hAnsi="Arial" w:cs="Arial"/>
          <w:bCs/>
          <w:color w:val="000000"/>
          <w:sz w:val="24"/>
          <w:szCs w:val="24"/>
          <w:lang w:eastAsia="en-GB"/>
        </w:rPr>
        <w:t>actitioners now understand the complexity of neglect. In particular a theme that arose in almost every evaluation was delegates coming back with an improved understanding of the different types of neglect</w:t>
      </w:r>
      <w:r w:rsidR="007F7331" w:rsidRPr="00D23800">
        <w:rPr>
          <w:rFonts w:ascii="Arial" w:eastAsia="Times New Roman" w:hAnsi="Arial" w:cs="Arial"/>
          <w:bCs/>
          <w:color w:val="000000"/>
          <w:sz w:val="24"/>
          <w:szCs w:val="24"/>
          <w:lang w:eastAsia="en-GB"/>
        </w:rPr>
        <w:t>, for example nutritional or emotional neglect</w:t>
      </w:r>
      <w:r w:rsidR="00AF0B6A" w:rsidRPr="00D23800">
        <w:rPr>
          <w:rFonts w:ascii="Arial" w:eastAsia="Times New Roman" w:hAnsi="Arial" w:cs="Arial"/>
          <w:bCs/>
          <w:color w:val="000000"/>
          <w:sz w:val="24"/>
          <w:szCs w:val="24"/>
          <w:lang w:eastAsia="en-GB"/>
        </w:rPr>
        <w:t xml:space="preserve">, and the signs to be aware of. This, practitioners wrote, has allowed them to share information with other agencies more confidently, and has made them more likely to identify information which is worth sharing. </w:t>
      </w:r>
    </w:p>
    <w:p w:rsidR="00AF0B6A" w:rsidRPr="00D23800" w:rsidRDefault="00AF0B6A" w:rsidP="009F634C">
      <w:pPr>
        <w:spacing w:after="0" w:line="240" w:lineRule="auto"/>
        <w:rPr>
          <w:rFonts w:ascii="Arial" w:eastAsia="Times New Roman" w:hAnsi="Arial" w:cs="Arial"/>
          <w:bCs/>
          <w:color w:val="000000"/>
          <w:sz w:val="24"/>
          <w:szCs w:val="24"/>
          <w:lang w:eastAsia="en-GB"/>
        </w:rPr>
      </w:pPr>
    </w:p>
    <w:p w:rsidR="009F634C" w:rsidRPr="00D23800" w:rsidRDefault="00CA7A50" w:rsidP="009F634C">
      <w:pPr>
        <w:spacing w:after="0" w:line="240" w:lineRule="auto"/>
        <w:rPr>
          <w:rFonts w:ascii="Arial" w:eastAsia="Times New Roman" w:hAnsi="Arial" w:cs="Arial"/>
          <w:bCs/>
          <w:color w:val="000000"/>
          <w:sz w:val="24"/>
          <w:szCs w:val="24"/>
          <w:lang w:eastAsia="en-GB"/>
        </w:rPr>
      </w:pPr>
      <w:r w:rsidRPr="00D23800">
        <w:rPr>
          <w:rFonts w:ascii="Arial" w:hAnsi="Arial" w:cs="Arial"/>
          <w:noProof/>
          <w:sz w:val="24"/>
          <w:szCs w:val="24"/>
          <w:lang w:eastAsia="en-GB"/>
        </w:rPr>
        <w:drawing>
          <wp:anchor distT="0" distB="0" distL="114300" distR="114300" simplePos="0" relativeHeight="251662336" behindDoc="1" locked="0" layoutInCell="1" allowOverlap="1" wp14:anchorId="25B41DE7" wp14:editId="09EBF9F1">
            <wp:simplePos x="0" y="0"/>
            <wp:positionH relativeFrom="column">
              <wp:posOffset>2517140</wp:posOffset>
            </wp:positionH>
            <wp:positionV relativeFrom="paragraph">
              <wp:posOffset>775970</wp:posOffset>
            </wp:positionV>
            <wp:extent cx="3158490" cy="1923415"/>
            <wp:effectExtent l="0" t="0" r="22860" b="19685"/>
            <wp:wrapTight wrapText="bothSides">
              <wp:wrapPolygon edited="0">
                <wp:start x="0" y="0"/>
                <wp:lineTo x="0" y="21607"/>
                <wp:lineTo x="21626" y="21607"/>
                <wp:lineTo x="21626"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9F634C" w:rsidRPr="00D23800">
        <w:rPr>
          <w:rFonts w:ascii="Arial" w:eastAsia="Times New Roman" w:hAnsi="Arial" w:cs="Arial"/>
          <w:bCs/>
          <w:color w:val="000000"/>
          <w:sz w:val="24"/>
          <w:szCs w:val="24"/>
          <w:lang w:eastAsia="en-GB"/>
        </w:rPr>
        <w:t>The course made participants realise that parents are not always aware of what may constitute as neglectful for a variety of reasons, such as their own childhood experiences or lack of education.  Evaluation showed that attendees were made aware that in some circumstances,</w:t>
      </w:r>
      <w:r w:rsidR="00AF0B6A" w:rsidRPr="00D23800">
        <w:rPr>
          <w:rFonts w:ascii="Arial" w:eastAsia="Times New Roman" w:hAnsi="Arial" w:cs="Arial"/>
          <w:bCs/>
          <w:color w:val="000000"/>
          <w:sz w:val="24"/>
          <w:szCs w:val="24"/>
          <w:lang w:eastAsia="en-GB"/>
        </w:rPr>
        <w:t xml:space="preserve"> parents simply need support in considering the needs of their child. Multiple delegates reported that they had now introduced support for parents/children with bett</w:t>
      </w:r>
      <w:r w:rsidR="007F7331" w:rsidRPr="00D23800">
        <w:rPr>
          <w:rFonts w:ascii="Arial" w:eastAsia="Times New Roman" w:hAnsi="Arial" w:cs="Arial"/>
          <w:bCs/>
          <w:color w:val="000000"/>
          <w:sz w:val="24"/>
          <w:szCs w:val="24"/>
          <w:lang w:eastAsia="en-GB"/>
        </w:rPr>
        <w:t xml:space="preserve">er understanding of the best way to approach them. </w:t>
      </w:r>
      <w:r w:rsidR="00AF0B6A" w:rsidRPr="00D23800">
        <w:rPr>
          <w:rFonts w:ascii="Arial" w:eastAsia="Times New Roman" w:hAnsi="Arial" w:cs="Arial"/>
          <w:bCs/>
          <w:color w:val="000000"/>
          <w:sz w:val="24"/>
          <w:szCs w:val="24"/>
          <w:lang w:eastAsia="en-GB"/>
        </w:rPr>
        <w:t xml:space="preserve"> </w:t>
      </w:r>
    </w:p>
    <w:p w:rsidR="009F634C" w:rsidRPr="00D23800" w:rsidRDefault="009F634C" w:rsidP="009F634C">
      <w:pPr>
        <w:spacing w:after="0" w:line="240" w:lineRule="auto"/>
        <w:rPr>
          <w:rFonts w:ascii="Arial" w:eastAsia="Times New Roman" w:hAnsi="Arial" w:cs="Arial"/>
          <w:bCs/>
          <w:color w:val="000000"/>
          <w:sz w:val="24"/>
          <w:szCs w:val="24"/>
          <w:lang w:eastAsia="en-GB"/>
        </w:rPr>
      </w:pPr>
    </w:p>
    <w:p w:rsidR="009F634C" w:rsidRPr="00D23800" w:rsidRDefault="009F634C"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Cs/>
          <w:color w:val="000000"/>
          <w:sz w:val="24"/>
          <w:szCs w:val="24"/>
          <w:lang w:eastAsia="en-GB"/>
        </w:rPr>
        <w:t xml:space="preserve">Finally feedback showed an increased awareness of the importance of multi-agency working in neglect cases and its function in building up a holistic picture of life for the child. </w:t>
      </w:r>
    </w:p>
    <w:p w:rsidR="00CA7A50" w:rsidRPr="00D23800" w:rsidRDefault="00CA7A50" w:rsidP="009F634C">
      <w:pPr>
        <w:spacing w:after="0" w:line="240" w:lineRule="auto"/>
        <w:rPr>
          <w:rFonts w:ascii="Arial" w:eastAsia="Times New Roman" w:hAnsi="Arial" w:cs="Arial"/>
          <w:bCs/>
          <w:color w:val="000000"/>
          <w:sz w:val="24"/>
          <w:szCs w:val="24"/>
          <w:lang w:eastAsia="en-GB"/>
        </w:rPr>
      </w:pPr>
    </w:p>
    <w:p w:rsidR="00C668B6" w:rsidRPr="00D23800" w:rsidRDefault="00C668B6" w:rsidP="009F634C">
      <w:pPr>
        <w:spacing w:after="0" w:line="240" w:lineRule="auto"/>
        <w:rPr>
          <w:rFonts w:ascii="Arial" w:eastAsia="Times New Roman" w:hAnsi="Arial" w:cs="Arial"/>
          <w:bCs/>
          <w:color w:val="000000"/>
          <w:sz w:val="24"/>
          <w:szCs w:val="24"/>
          <w:u w:val="single"/>
          <w:lang w:eastAsia="en-GB"/>
        </w:rPr>
      </w:pPr>
    </w:p>
    <w:p w:rsidR="007C3BF3" w:rsidRDefault="007C3BF3" w:rsidP="009F634C">
      <w:pPr>
        <w:spacing w:after="0" w:line="240" w:lineRule="auto"/>
        <w:rPr>
          <w:rFonts w:ascii="Arial" w:eastAsia="Times New Roman" w:hAnsi="Arial" w:cs="Arial"/>
          <w:bCs/>
          <w:color w:val="000000"/>
          <w:u w:val="single"/>
          <w:lang w:eastAsia="en-GB"/>
        </w:rPr>
      </w:pPr>
    </w:p>
    <w:p w:rsidR="007C3BF3" w:rsidRDefault="007C3BF3" w:rsidP="009F634C">
      <w:pPr>
        <w:spacing w:after="0" w:line="240" w:lineRule="auto"/>
        <w:rPr>
          <w:rFonts w:ascii="Arial" w:eastAsia="Times New Roman" w:hAnsi="Arial" w:cs="Arial"/>
          <w:bCs/>
          <w:color w:val="000000"/>
          <w:u w:val="single"/>
          <w:lang w:eastAsia="en-GB"/>
        </w:rPr>
      </w:pPr>
    </w:p>
    <w:p w:rsidR="009F634C" w:rsidRPr="00D23800" w:rsidRDefault="009F634C" w:rsidP="009F634C">
      <w:pPr>
        <w:spacing w:after="0" w:line="240" w:lineRule="auto"/>
        <w:rPr>
          <w:rFonts w:ascii="Arial" w:eastAsia="Times New Roman" w:hAnsi="Arial" w:cs="Arial"/>
          <w:bCs/>
          <w:color w:val="000000"/>
          <w:sz w:val="24"/>
          <w:szCs w:val="24"/>
          <w:u w:val="single"/>
          <w:lang w:eastAsia="en-GB"/>
        </w:rPr>
      </w:pPr>
      <w:r w:rsidRPr="00D23800">
        <w:rPr>
          <w:rFonts w:ascii="Arial" w:eastAsia="Times New Roman" w:hAnsi="Arial" w:cs="Arial"/>
          <w:bCs/>
          <w:color w:val="000000"/>
          <w:sz w:val="24"/>
          <w:szCs w:val="24"/>
          <w:u w:val="single"/>
          <w:lang w:eastAsia="en-GB"/>
        </w:rPr>
        <w:t>Module 6(b) – Neglect: Domestic Abuse</w:t>
      </w:r>
    </w:p>
    <w:p w:rsidR="009F634C" w:rsidRPr="00D23800" w:rsidRDefault="009F634C" w:rsidP="009F634C">
      <w:pPr>
        <w:spacing w:after="0" w:line="240" w:lineRule="auto"/>
        <w:rPr>
          <w:rFonts w:ascii="Arial" w:eastAsia="Times New Roman" w:hAnsi="Arial" w:cs="Arial"/>
          <w:b/>
          <w:bCs/>
          <w:color w:val="000000"/>
          <w:sz w:val="24"/>
          <w:szCs w:val="24"/>
          <w:lang w:eastAsia="en-GB"/>
        </w:rPr>
      </w:pPr>
    </w:p>
    <w:p w:rsidR="009F634C" w:rsidRPr="00D23800" w:rsidRDefault="009F634C" w:rsidP="009F634C">
      <w:pPr>
        <w:spacing w:after="0" w:line="240" w:lineRule="auto"/>
        <w:rPr>
          <w:rFonts w:ascii="Arial" w:eastAsia="Times New Roman" w:hAnsi="Arial" w:cs="Arial"/>
          <w:b/>
          <w:bCs/>
          <w:color w:val="000000"/>
          <w:sz w:val="24"/>
          <w:szCs w:val="24"/>
          <w:lang w:eastAsia="en-GB"/>
        </w:rPr>
      </w:pPr>
      <w:r w:rsidRPr="00D23800">
        <w:rPr>
          <w:rFonts w:ascii="Arial" w:eastAsia="Times New Roman" w:hAnsi="Arial" w:cs="Arial"/>
          <w:b/>
          <w:bCs/>
          <w:color w:val="000000"/>
          <w:sz w:val="24"/>
          <w:szCs w:val="24"/>
          <w:lang w:eastAsia="en-GB"/>
        </w:rPr>
        <w:t xml:space="preserve">Description:  </w:t>
      </w:r>
      <w:r w:rsidRPr="00D23800">
        <w:rPr>
          <w:rFonts w:ascii="Arial" w:eastAsia="Times New Roman" w:hAnsi="Arial" w:cs="Arial"/>
          <w:bCs/>
          <w:color w:val="000000"/>
          <w:sz w:val="24"/>
          <w:szCs w:val="24"/>
          <w:lang w:eastAsia="en-GB"/>
        </w:rPr>
        <w:t>This</w:t>
      </w:r>
      <w:r w:rsidR="00997807">
        <w:rPr>
          <w:rFonts w:ascii="Arial" w:eastAsia="Times New Roman" w:hAnsi="Arial" w:cs="Arial"/>
          <w:bCs/>
          <w:color w:val="000000"/>
          <w:sz w:val="24"/>
          <w:szCs w:val="24"/>
          <w:lang w:eastAsia="en-GB"/>
        </w:rPr>
        <w:t xml:space="preserve"> module</w:t>
      </w:r>
      <w:r w:rsidRPr="00D23800">
        <w:rPr>
          <w:rFonts w:ascii="Arial" w:eastAsia="Times New Roman" w:hAnsi="Arial" w:cs="Arial"/>
          <w:bCs/>
          <w:color w:val="000000"/>
          <w:sz w:val="24"/>
          <w:szCs w:val="24"/>
          <w:lang w:eastAsia="en-GB"/>
        </w:rPr>
        <w:t xml:space="preserve"> </w:t>
      </w:r>
      <w:r w:rsidR="00997807">
        <w:rPr>
          <w:rFonts w:ascii="Arial" w:hAnsi="Arial" w:cs="Arial"/>
          <w:sz w:val="24"/>
          <w:szCs w:val="24"/>
        </w:rPr>
        <w:t xml:space="preserve">is delivered in partnership with </w:t>
      </w:r>
      <w:r w:rsidR="006A312B">
        <w:rPr>
          <w:rFonts w:ascii="Arial" w:hAnsi="Arial" w:cs="Arial"/>
          <w:sz w:val="24"/>
          <w:szCs w:val="24"/>
        </w:rPr>
        <w:t xml:space="preserve">Birmingham &amp; Solihull </w:t>
      </w:r>
      <w:r w:rsidR="00997807">
        <w:rPr>
          <w:rFonts w:ascii="Arial" w:hAnsi="Arial" w:cs="Arial"/>
          <w:sz w:val="24"/>
          <w:szCs w:val="24"/>
        </w:rPr>
        <w:t>Women’s Aid</w:t>
      </w:r>
      <w:r w:rsidR="000276BF">
        <w:rPr>
          <w:rFonts w:ascii="Arial" w:hAnsi="Arial" w:cs="Arial"/>
          <w:sz w:val="24"/>
          <w:szCs w:val="24"/>
        </w:rPr>
        <w:t xml:space="preserve">- </w:t>
      </w:r>
      <w:r w:rsidR="006A312B">
        <w:rPr>
          <w:rFonts w:ascii="Arial" w:hAnsi="Arial" w:cs="Arial"/>
          <w:sz w:val="24"/>
          <w:szCs w:val="24"/>
        </w:rPr>
        <w:t>Bhavna Somia-</w:t>
      </w:r>
      <w:r w:rsidR="00997807">
        <w:rPr>
          <w:rFonts w:ascii="Arial" w:hAnsi="Arial" w:cs="Arial"/>
          <w:sz w:val="24"/>
          <w:szCs w:val="24"/>
        </w:rPr>
        <w:t xml:space="preserve"> </w:t>
      </w:r>
      <w:r w:rsidR="00997807">
        <w:rPr>
          <w:rFonts w:ascii="Arial" w:eastAsia="Times New Roman" w:hAnsi="Arial" w:cs="Arial"/>
          <w:bCs/>
          <w:color w:val="000000"/>
          <w:sz w:val="24"/>
          <w:szCs w:val="24"/>
          <w:lang w:eastAsia="en-GB"/>
        </w:rPr>
        <w:t xml:space="preserve">and </w:t>
      </w:r>
      <w:r w:rsidRPr="00D23800">
        <w:rPr>
          <w:rFonts w:ascii="Arial" w:eastAsia="Times New Roman" w:hAnsi="Arial" w:cs="Arial"/>
          <w:bCs/>
          <w:color w:val="000000"/>
          <w:sz w:val="24"/>
          <w:szCs w:val="24"/>
          <w:lang w:eastAsia="en-GB"/>
        </w:rPr>
        <w:t xml:space="preserve">focuses on the signs of domestic abuse, including coercive and controlling behaviour. Further to this, the course explores some of the many barriers faced by victims of domestic violence. Finally, the impact of these </w:t>
      </w:r>
      <w:r w:rsidRPr="00D23800">
        <w:rPr>
          <w:rFonts w:ascii="Arial" w:eastAsia="Times New Roman" w:hAnsi="Arial" w:cs="Arial"/>
          <w:bCs/>
          <w:color w:val="000000"/>
          <w:sz w:val="24"/>
          <w:szCs w:val="24"/>
          <w:lang w:eastAsia="en-GB"/>
        </w:rPr>
        <w:lastRenderedPageBreak/>
        <w:t>behaviours on the child are considered and safety plans and assessments are discussed</w:t>
      </w:r>
      <w:r w:rsidRPr="00D23800">
        <w:rPr>
          <w:rFonts w:ascii="Arial" w:eastAsia="Times New Roman" w:hAnsi="Arial" w:cs="Arial"/>
          <w:b/>
          <w:bCs/>
          <w:color w:val="000000"/>
          <w:sz w:val="24"/>
          <w:szCs w:val="24"/>
          <w:lang w:eastAsia="en-GB"/>
        </w:rPr>
        <w:t xml:space="preserve"> </w:t>
      </w:r>
    </w:p>
    <w:p w:rsidR="009F634C" w:rsidRPr="00D23800" w:rsidRDefault="009F634C" w:rsidP="009F634C">
      <w:pPr>
        <w:spacing w:after="0" w:line="240" w:lineRule="auto"/>
        <w:rPr>
          <w:rFonts w:ascii="Arial" w:eastAsia="Times New Roman" w:hAnsi="Arial" w:cs="Arial"/>
          <w:b/>
          <w:bCs/>
          <w:color w:val="000000"/>
          <w:sz w:val="24"/>
          <w:szCs w:val="24"/>
          <w:u w:val="single"/>
          <w:lang w:eastAsia="en-GB"/>
        </w:rPr>
      </w:pPr>
    </w:p>
    <w:p w:rsidR="009F634C" w:rsidRPr="00D23800" w:rsidRDefault="009F634C" w:rsidP="007F7331">
      <w:pPr>
        <w:pStyle w:val="NoSpacing"/>
        <w:rPr>
          <w:sz w:val="24"/>
          <w:szCs w:val="24"/>
          <w:lang w:eastAsia="en-GB"/>
        </w:rPr>
      </w:pPr>
      <w:r w:rsidRPr="00D23800">
        <w:rPr>
          <w:b/>
          <w:sz w:val="24"/>
          <w:szCs w:val="24"/>
          <w:lang w:eastAsia="en-GB"/>
        </w:rPr>
        <w:t>Courses:</w:t>
      </w:r>
      <w:r w:rsidRPr="00D23800">
        <w:rPr>
          <w:sz w:val="24"/>
          <w:szCs w:val="24"/>
          <w:lang w:eastAsia="en-GB"/>
        </w:rPr>
        <w:t xml:space="preserve"> </w:t>
      </w:r>
      <w:r w:rsidR="00F009B5" w:rsidRPr="00D23800">
        <w:rPr>
          <w:sz w:val="24"/>
          <w:szCs w:val="24"/>
          <w:lang w:eastAsia="en-GB"/>
        </w:rPr>
        <w:t>2</w:t>
      </w:r>
    </w:p>
    <w:p w:rsidR="009F634C" w:rsidRPr="00D23800" w:rsidRDefault="009F634C" w:rsidP="007F7331">
      <w:pPr>
        <w:pStyle w:val="NoSpacing"/>
        <w:rPr>
          <w:sz w:val="24"/>
          <w:szCs w:val="24"/>
          <w:lang w:eastAsia="en-GB"/>
        </w:rPr>
      </w:pPr>
      <w:r w:rsidRPr="00D23800">
        <w:rPr>
          <w:b/>
          <w:sz w:val="24"/>
          <w:szCs w:val="24"/>
          <w:lang w:eastAsia="en-GB"/>
        </w:rPr>
        <w:t>Attendees:</w:t>
      </w:r>
      <w:r w:rsidR="00F009B5" w:rsidRPr="00D23800">
        <w:rPr>
          <w:sz w:val="24"/>
          <w:szCs w:val="24"/>
          <w:lang w:eastAsia="en-GB"/>
        </w:rPr>
        <w:t xml:space="preserve"> 22</w:t>
      </w:r>
    </w:p>
    <w:p w:rsidR="009F634C" w:rsidRPr="00D23800" w:rsidRDefault="009F634C" w:rsidP="007F7331">
      <w:pPr>
        <w:pStyle w:val="NoSpacing"/>
        <w:rPr>
          <w:sz w:val="24"/>
          <w:szCs w:val="24"/>
        </w:rPr>
      </w:pPr>
      <w:r w:rsidRPr="00D23800">
        <w:rPr>
          <w:b/>
          <w:sz w:val="24"/>
          <w:szCs w:val="24"/>
        </w:rPr>
        <w:t>Completed pre-evaluation forms:</w:t>
      </w:r>
      <w:r w:rsidRPr="00D23800">
        <w:rPr>
          <w:sz w:val="24"/>
          <w:szCs w:val="24"/>
        </w:rPr>
        <w:t xml:space="preserve"> 27</w:t>
      </w:r>
    </w:p>
    <w:p w:rsidR="009F634C" w:rsidRPr="00D23800" w:rsidRDefault="009F634C" w:rsidP="007F7331">
      <w:pPr>
        <w:pStyle w:val="NoSpacing"/>
        <w:rPr>
          <w:sz w:val="24"/>
          <w:szCs w:val="24"/>
        </w:rPr>
      </w:pPr>
      <w:r w:rsidRPr="00D23800">
        <w:rPr>
          <w:b/>
          <w:sz w:val="24"/>
          <w:szCs w:val="24"/>
        </w:rPr>
        <w:t>Completed post-evaluation forms (delegate):</w:t>
      </w:r>
      <w:r w:rsidR="00F009B5" w:rsidRPr="00D23800">
        <w:rPr>
          <w:sz w:val="24"/>
          <w:szCs w:val="24"/>
        </w:rPr>
        <w:t xml:space="preserve"> 5</w:t>
      </w:r>
      <w:r w:rsidRPr="00D23800">
        <w:rPr>
          <w:sz w:val="24"/>
          <w:szCs w:val="24"/>
        </w:rPr>
        <w:t>*</w:t>
      </w:r>
    </w:p>
    <w:p w:rsidR="009F634C" w:rsidRPr="00D23800" w:rsidRDefault="009F634C" w:rsidP="007F7331">
      <w:pPr>
        <w:pStyle w:val="NoSpacing"/>
        <w:rPr>
          <w:sz w:val="24"/>
          <w:szCs w:val="24"/>
        </w:rPr>
      </w:pPr>
      <w:r w:rsidRPr="00D23800">
        <w:rPr>
          <w:b/>
          <w:sz w:val="24"/>
          <w:szCs w:val="24"/>
        </w:rPr>
        <w:t>Completed post-evaluation forms (manager):</w:t>
      </w:r>
      <w:r w:rsidRPr="00D23800">
        <w:rPr>
          <w:sz w:val="24"/>
          <w:szCs w:val="24"/>
        </w:rPr>
        <w:t xml:space="preserve"> </w:t>
      </w:r>
      <w:r w:rsidR="00F009B5" w:rsidRPr="00D23800">
        <w:rPr>
          <w:sz w:val="24"/>
          <w:szCs w:val="24"/>
        </w:rPr>
        <w:t>3</w:t>
      </w:r>
      <w:r w:rsidRPr="00D23800">
        <w:rPr>
          <w:sz w:val="24"/>
          <w:szCs w:val="24"/>
        </w:rPr>
        <w:t>*</w:t>
      </w:r>
    </w:p>
    <w:p w:rsidR="007F7331" w:rsidRPr="00D23800" w:rsidRDefault="007F7331" w:rsidP="007F7331">
      <w:pPr>
        <w:pStyle w:val="NoSpacing"/>
        <w:rPr>
          <w:sz w:val="24"/>
          <w:szCs w:val="24"/>
        </w:rPr>
      </w:pPr>
    </w:p>
    <w:p w:rsidR="009F634C" w:rsidRPr="00D23800" w:rsidRDefault="009F634C" w:rsidP="009F634C">
      <w:pPr>
        <w:rPr>
          <w:rFonts w:ascii="Arial" w:hAnsi="Arial" w:cs="Arial"/>
          <w:sz w:val="24"/>
          <w:szCs w:val="24"/>
        </w:rPr>
      </w:pPr>
      <w:r w:rsidRPr="00D23800">
        <w:rPr>
          <w:rFonts w:ascii="Arial" w:hAnsi="Arial" w:cs="Arial"/>
          <w:sz w:val="24"/>
          <w:szCs w:val="24"/>
        </w:rPr>
        <w:t>*At the time of writing this report the 3 month evaluation forms had not been sent out for the final course</w:t>
      </w:r>
    </w:p>
    <w:p w:rsidR="009F634C" w:rsidRPr="00D23800" w:rsidRDefault="009F634C"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Cs/>
          <w:color w:val="000000"/>
          <w:sz w:val="24"/>
          <w:szCs w:val="24"/>
          <w:lang w:eastAsia="en-GB"/>
        </w:rPr>
        <w:t xml:space="preserve">Following these courses participants reported feeling more confident about spotting the signs of domestic abuse, including those that are not always obvious.  It was reported that as a result of delegates increased knowledge, they felt more capable of broaching the subject with potential victims in a sensitive and respectful manner.  </w:t>
      </w:r>
    </w:p>
    <w:p w:rsidR="00C91B2D" w:rsidRPr="00D23800" w:rsidRDefault="00C91B2D" w:rsidP="009F634C">
      <w:pPr>
        <w:spacing w:after="0" w:line="240" w:lineRule="auto"/>
        <w:rPr>
          <w:rFonts w:ascii="Arial" w:eastAsia="Times New Roman" w:hAnsi="Arial" w:cs="Arial"/>
          <w:bCs/>
          <w:color w:val="000000"/>
          <w:sz w:val="24"/>
          <w:szCs w:val="24"/>
          <w:lang w:eastAsia="en-GB"/>
        </w:rPr>
      </w:pPr>
    </w:p>
    <w:p w:rsidR="009F634C" w:rsidRPr="00D23800" w:rsidRDefault="00C91B2D" w:rsidP="009F634C">
      <w:pPr>
        <w:spacing w:after="0" w:line="240" w:lineRule="auto"/>
        <w:rPr>
          <w:rFonts w:ascii="Arial" w:eastAsia="Times New Roman" w:hAnsi="Arial" w:cs="Arial"/>
          <w:bCs/>
          <w:color w:val="000000"/>
          <w:sz w:val="24"/>
          <w:szCs w:val="24"/>
          <w:lang w:eastAsia="en-GB"/>
        </w:rPr>
      </w:pPr>
      <w:r w:rsidRPr="00D23800">
        <w:rPr>
          <w:rFonts w:ascii="Arial" w:hAnsi="Arial" w:cs="Arial"/>
          <w:noProof/>
          <w:sz w:val="24"/>
          <w:szCs w:val="24"/>
          <w:lang w:eastAsia="en-GB"/>
        </w:rPr>
        <w:drawing>
          <wp:anchor distT="0" distB="0" distL="114300" distR="114300" simplePos="0" relativeHeight="251663360" behindDoc="1" locked="0" layoutInCell="1" allowOverlap="1" wp14:anchorId="31E6EDE6" wp14:editId="034160F5">
            <wp:simplePos x="0" y="0"/>
            <wp:positionH relativeFrom="column">
              <wp:posOffset>2514600</wp:posOffset>
            </wp:positionH>
            <wp:positionV relativeFrom="paragraph">
              <wp:posOffset>266700</wp:posOffset>
            </wp:positionV>
            <wp:extent cx="3238500" cy="2019300"/>
            <wp:effectExtent l="0" t="0" r="19050" b="19050"/>
            <wp:wrapTight wrapText="bothSides">
              <wp:wrapPolygon edited="0">
                <wp:start x="0" y="0"/>
                <wp:lineTo x="0" y="21600"/>
                <wp:lineTo x="21600" y="21600"/>
                <wp:lineTo x="21600"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9F634C" w:rsidRPr="00D23800">
        <w:rPr>
          <w:rFonts w:ascii="Arial" w:eastAsia="Times New Roman" w:hAnsi="Arial" w:cs="Arial"/>
          <w:bCs/>
          <w:color w:val="000000"/>
          <w:sz w:val="24"/>
          <w:szCs w:val="24"/>
          <w:lang w:eastAsia="en-GB"/>
        </w:rPr>
        <w:t xml:space="preserve">Children can be greatly affected by domestic abuse in their home and Module 6(b) considers this.  Delegates reported that following completion of the course they were able to support the children and realised the importance of enhancing their understanding of healthy relationships and ensuing they are safe.  </w:t>
      </w:r>
    </w:p>
    <w:p w:rsidR="009F634C" w:rsidRPr="00D23800" w:rsidRDefault="009F634C" w:rsidP="009F634C">
      <w:pPr>
        <w:spacing w:after="0" w:line="240" w:lineRule="auto"/>
        <w:rPr>
          <w:rFonts w:ascii="Arial" w:eastAsia="Times New Roman" w:hAnsi="Arial" w:cs="Arial"/>
          <w:bCs/>
          <w:color w:val="000000"/>
          <w:sz w:val="24"/>
          <w:szCs w:val="24"/>
          <w:lang w:eastAsia="en-GB"/>
        </w:rPr>
      </w:pPr>
    </w:p>
    <w:p w:rsidR="001175F4" w:rsidRPr="00D23800" w:rsidRDefault="009F634C"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Cs/>
          <w:color w:val="000000"/>
          <w:sz w:val="24"/>
          <w:szCs w:val="24"/>
          <w:lang w:eastAsia="en-GB"/>
        </w:rPr>
        <w:t xml:space="preserve">The DASH/DVRIM assessment tools </w:t>
      </w:r>
      <w:proofErr w:type="spellStart"/>
      <w:r w:rsidR="00C91B2D" w:rsidRPr="00D23800">
        <w:rPr>
          <w:rFonts w:ascii="Arial" w:eastAsia="Times New Roman" w:hAnsi="Arial" w:cs="Arial"/>
          <w:bCs/>
          <w:color w:val="000000"/>
          <w:sz w:val="24"/>
          <w:szCs w:val="24"/>
          <w:lang w:eastAsia="en-GB"/>
        </w:rPr>
        <w:t>where</w:t>
      </w:r>
      <w:proofErr w:type="spellEnd"/>
      <w:r w:rsidR="00C91B2D" w:rsidRPr="00D23800">
        <w:rPr>
          <w:rFonts w:ascii="Arial" w:eastAsia="Times New Roman" w:hAnsi="Arial" w:cs="Arial"/>
          <w:bCs/>
          <w:color w:val="000000"/>
          <w:sz w:val="24"/>
          <w:szCs w:val="24"/>
          <w:lang w:eastAsia="en-GB"/>
        </w:rPr>
        <w:t xml:space="preserve"> also </w:t>
      </w:r>
      <w:r w:rsidRPr="00D23800">
        <w:rPr>
          <w:rFonts w:ascii="Arial" w:eastAsia="Times New Roman" w:hAnsi="Arial" w:cs="Arial"/>
          <w:bCs/>
          <w:color w:val="000000"/>
          <w:sz w:val="24"/>
          <w:szCs w:val="24"/>
          <w:lang w:eastAsia="en-GB"/>
        </w:rPr>
        <w:t xml:space="preserve">mentioned in </w:t>
      </w:r>
      <w:r w:rsidR="00C91B2D" w:rsidRPr="00D23800">
        <w:rPr>
          <w:rFonts w:ascii="Arial" w:eastAsia="Times New Roman" w:hAnsi="Arial" w:cs="Arial"/>
          <w:bCs/>
          <w:color w:val="000000"/>
          <w:sz w:val="24"/>
          <w:szCs w:val="24"/>
          <w:lang w:eastAsia="en-GB"/>
        </w:rPr>
        <w:t xml:space="preserve">one of </w:t>
      </w:r>
      <w:r w:rsidRPr="00D23800">
        <w:rPr>
          <w:rFonts w:ascii="Arial" w:eastAsia="Times New Roman" w:hAnsi="Arial" w:cs="Arial"/>
          <w:bCs/>
          <w:color w:val="000000"/>
          <w:sz w:val="24"/>
          <w:szCs w:val="24"/>
          <w:lang w:eastAsia="en-GB"/>
        </w:rPr>
        <w:t xml:space="preserve">the evaluation forms with </w:t>
      </w:r>
      <w:r w:rsidR="001175F4" w:rsidRPr="00D23800">
        <w:rPr>
          <w:rFonts w:ascii="Arial" w:eastAsia="Times New Roman" w:hAnsi="Arial" w:cs="Arial"/>
          <w:bCs/>
          <w:color w:val="000000"/>
          <w:sz w:val="24"/>
          <w:szCs w:val="24"/>
          <w:lang w:eastAsia="en-GB"/>
        </w:rPr>
        <w:t>the individual writing they feel</w:t>
      </w:r>
      <w:r w:rsidRPr="00D23800">
        <w:rPr>
          <w:rFonts w:ascii="Arial" w:eastAsia="Times New Roman" w:hAnsi="Arial" w:cs="Arial"/>
          <w:bCs/>
          <w:color w:val="000000"/>
          <w:sz w:val="24"/>
          <w:szCs w:val="24"/>
          <w:lang w:eastAsia="en-GB"/>
        </w:rPr>
        <w:t xml:space="preserve"> more confident when applying them to cases.  </w:t>
      </w:r>
    </w:p>
    <w:p w:rsidR="001640BE" w:rsidRDefault="001640BE" w:rsidP="009F634C">
      <w:pPr>
        <w:spacing w:after="0" w:line="240" w:lineRule="auto"/>
        <w:rPr>
          <w:rFonts w:ascii="Arial" w:eastAsia="Times New Roman" w:hAnsi="Arial" w:cs="Arial"/>
          <w:bCs/>
          <w:color w:val="000000"/>
          <w:u w:val="single"/>
          <w:lang w:eastAsia="en-GB"/>
        </w:rPr>
      </w:pPr>
    </w:p>
    <w:p w:rsidR="009F634C" w:rsidRPr="00D23800" w:rsidRDefault="009F634C"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Cs/>
          <w:color w:val="000000"/>
          <w:sz w:val="24"/>
          <w:szCs w:val="24"/>
          <w:u w:val="single"/>
          <w:lang w:eastAsia="en-GB"/>
        </w:rPr>
        <w:t>Module 6(c</w:t>
      </w:r>
      <w:r w:rsidR="00781872" w:rsidRPr="00D23800">
        <w:rPr>
          <w:rFonts w:ascii="Arial" w:eastAsia="Times New Roman" w:hAnsi="Arial" w:cs="Arial"/>
          <w:bCs/>
          <w:color w:val="000000"/>
          <w:sz w:val="24"/>
          <w:szCs w:val="24"/>
          <w:u w:val="single"/>
          <w:lang w:eastAsia="en-GB"/>
        </w:rPr>
        <w:t>) -</w:t>
      </w:r>
      <w:r w:rsidRPr="00D23800">
        <w:rPr>
          <w:rFonts w:ascii="Arial" w:eastAsia="Times New Roman" w:hAnsi="Arial" w:cs="Arial"/>
          <w:bCs/>
          <w:color w:val="000000"/>
          <w:sz w:val="24"/>
          <w:szCs w:val="24"/>
          <w:u w:val="single"/>
          <w:lang w:eastAsia="en-GB"/>
        </w:rPr>
        <w:t xml:space="preserve"> Graded Care Profile 2 </w:t>
      </w:r>
    </w:p>
    <w:p w:rsidR="009F634C" w:rsidRPr="00D23800" w:rsidRDefault="009F634C" w:rsidP="009F634C">
      <w:pPr>
        <w:spacing w:after="0" w:line="240" w:lineRule="auto"/>
        <w:rPr>
          <w:rFonts w:ascii="Arial" w:eastAsia="Times New Roman" w:hAnsi="Arial" w:cs="Arial"/>
          <w:b/>
          <w:bCs/>
          <w:color w:val="000000"/>
          <w:sz w:val="24"/>
          <w:szCs w:val="24"/>
          <w:u w:val="single"/>
          <w:lang w:eastAsia="en-GB"/>
        </w:rPr>
      </w:pPr>
    </w:p>
    <w:p w:rsidR="009F634C" w:rsidRPr="00D23800" w:rsidRDefault="009F634C"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
          <w:bCs/>
          <w:color w:val="000000"/>
          <w:sz w:val="24"/>
          <w:szCs w:val="24"/>
          <w:lang w:eastAsia="en-GB"/>
        </w:rPr>
        <w:t xml:space="preserve">Description:  </w:t>
      </w:r>
      <w:r w:rsidRPr="00D23800">
        <w:rPr>
          <w:rFonts w:ascii="Arial" w:eastAsia="Times New Roman" w:hAnsi="Arial" w:cs="Arial"/>
          <w:bCs/>
          <w:color w:val="000000"/>
          <w:sz w:val="24"/>
          <w:szCs w:val="24"/>
          <w:lang w:eastAsia="en-GB"/>
        </w:rPr>
        <w:t xml:space="preserve">By completing Module 6c participants become licensed to use the Graded Care Profile 2 tool. The tool is designed to provide an objective measure.  It is primarily based on the qualitative measure of the commitment shown by parents or carers in meeting their children’s developmental needs. Prior to completing this module, delegates are required to have a good understanding of neglect, for the majority of staff this is through </w:t>
      </w:r>
      <w:r w:rsidR="00354672" w:rsidRPr="00D23800">
        <w:rPr>
          <w:rFonts w:ascii="Arial" w:eastAsia="Times New Roman" w:hAnsi="Arial" w:cs="Arial"/>
          <w:bCs/>
          <w:color w:val="000000"/>
          <w:sz w:val="24"/>
          <w:szCs w:val="24"/>
          <w:lang w:eastAsia="en-GB"/>
        </w:rPr>
        <w:t>attending the LSCB’s Module 6</w:t>
      </w:r>
      <w:r w:rsidRPr="00D23800">
        <w:rPr>
          <w:rFonts w:ascii="Arial" w:eastAsia="Times New Roman" w:hAnsi="Arial" w:cs="Arial"/>
          <w:bCs/>
          <w:color w:val="000000"/>
          <w:sz w:val="24"/>
          <w:szCs w:val="24"/>
          <w:lang w:eastAsia="en-GB"/>
        </w:rPr>
        <w:t xml:space="preserve"> Neglect Training. </w:t>
      </w:r>
      <w:r w:rsidR="00997807">
        <w:rPr>
          <w:rFonts w:ascii="Arial" w:eastAsia="Times New Roman" w:hAnsi="Arial" w:cs="Arial"/>
          <w:bCs/>
          <w:color w:val="000000"/>
          <w:sz w:val="24"/>
          <w:szCs w:val="24"/>
          <w:lang w:eastAsia="en-GB"/>
        </w:rPr>
        <w:t xml:space="preserve">M6c GCP” training is delivered by NSPCC licenced trainers- currently the LSCB training officer &amp; Rebecca Walker from SMBC Workforce Development. </w:t>
      </w:r>
    </w:p>
    <w:p w:rsidR="009F634C" w:rsidRPr="00D23800" w:rsidRDefault="009F634C" w:rsidP="009F634C">
      <w:pPr>
        <w:spacing w:after="0" w:line="240" w:lineRule="auto"/>
        <w:rPr>
          <w:rFonts w:ascii="Arial" w:eastAsia="Times New Roman" w:hAnsi="Arial" w:cs="Arial"/>
          <w:b/>
          <w:bCs/>
          <w:color w:val="000000"/>
          <w:sz w:val="24"/>
          <w:szCs w:val="24"/>
          <w:lang w:eastAsia="en-GB"/>
        </w:rPr>
      </w:pPr>
    </w:p>
    <w:p w:rsidR="009F634C" w:rsidRPr="00D23800" w:rsidRDefault="009F634C" w:rsidP="00C131C1">
      <w:pPr>
        <w:pStyle w:val="NoSpacing"/>
        <w:rPr>
          <w:sz w:val="24"/>
          <w:szCs w:val="24"/>
          <w:lang w:eastAsia="en-GB"/>
        </w:rPr>
      </w:pPr>
      <w:r w:rsidRPr="00D23800">
        <w:rPr>
          <w:b/>
          <w:sz w:val="24"/>
          <w:szCs w:val="24"/>
          <w:lang w:eastAsia="en-GB"/>
        </w:rPr>
        <w:t>Courses:</w:t>
      </w:r>
      <w:r w:rsidRPr="00D23800">
        <w:rPr>
          <w:sz w:val="24"/>
          <w:szCs w:val="24"/>
          <w:lang w:eastAsia="en-GB"/>
        </w:rPr>
        <w:t xml:space="preserve"> </w:t>
      </w:r>
      <w:r w:rsidR="001175F4" w:rsidRPr="00D23800">
        <w:rPr>
          <w:sz w:val="24"/>
          <w:szCs w:val="24"/>
          <w:lang w:eastAsia="en-GB"/>
        </w:rPr>
        <w:t>4</w:t>
      </w:r>
      <w:r w:rsidRPr="00D23800">
        <w:rPr>
          <w:sz w:val="24"/>
          <w:szCs w:val="24"/>
          <w:lang w:eastAsia="en-GB"/>
        </w:rPr>
        <w:t xml:space="preserve"> </w:t>
      </w:r>
    </w:p>
    <w:p w:rsidR="009F634C" w:rsidRPr="00D23800" w:rsidRDefault="00C131C1" w:rsidP="00C131C1">
      <w:pPr>
        <w:pStyle w:val="NoSpacing"/>
        <w:rPr>
          <w:sz w:val="24"/>
          <w:szCs w:val="24"/>
          <w:lang w:eastAsia="en-GB"/>
        </w:rPr>
      </w:pPr>
      <w:r w:rsidRPr="00D23800">
        <w:rPr>
          <w:b/>
          <w:sz w:val="24"/>
          <w:szCs w:val="24"/>
          <w:lang w:eastAsia="en-GB"/>
        </w:rPr>
        <w:t>Attendees:</w:t>
      </w:r>
      <w:r w:rsidRPr="00D23800">
        <w:rPr>
          <w:sz w:val="24"/>
          <w:szCs w:val="24"/>
          <w:lang w:eastAsia="en-GB"/>
        </w:rPr>
        <w:t xml:space="preserve"> </w:t>
      </w:r>
      <w:r w:rsidR="001175F4" w:rsidRPr="00D23800">
        <w:rPr>
          <w:sz w:val="24"/>
          <w:szCs w:val="24"/>
          <w:lang w:eastAsia="en-GB"/>
        </w:rPr>
        <w:t>38</w:t>
      </w:r>
    </w:p>
    <w:p w:rsidR="009F634C" w:rsidRPr="00D23800" w:rsidRDefault="009F634C" w:rsidP="00C131C1">
      <w:pPr>
        <w:pStyle w:val="NoSpacing"/>
        <w:rPr>
          <w:sz w:val="24"/>
          <w:szCs w:val="24"/>
        </w:rPr>
      </w:pPr>
      <w:r w:rsidRPr="00D23800">
        <w:rPr>
          <w:b/>
          <w:sz w:val="24"/>
          <w:szCs w:val="24"/>
        </w:rPr>
        <w:t>Completed pre-evaluation forms:</w:t>
      </w:r>
      <w:r w:rsidR="00C131C1" w:rsidRPr="00D23800">
        <w:rPr>
          <w:sz w:val="24"/>
          <w:szCs w:val="24"/>
        </w:rPr>
        <w:t xml:space="preserve"> 41</w:t>
      </w:r>
    </w:p>
    <w:p w:rsidR="009F634C" w:rsidRPr="00D23800" w:rsidRDefault="009F634C" w:rsidP="00C131C1">
      <w:pPr>
        <w:pStyle w:val="NoSpacing"/>
        <w:rPr>
          <w:sz w:val="24"/>
          <w:szCs w:val="24"/>
        </w:rPr>
      </w:pPr>
      <w:r w:rsidRPr="00D23800">
        <w:rPr>
          <w:b/>
          <w:sz w:val="24"/>
          <w:szCs w:val="24"/>
        </w:rPr>
        <w:t>Completed post-evaluation forms (delegate):</w:t>
      </w:r>
      <w:r w:rsidRPr="00D23800">
        <w:rPr>
          <w:sz w:val="24"/>
          <w:szCs w:val="24"/>
        </w:rPr>
        <w:t xml:space="preserve"> </w:t>
      </w:r>
      <w:r w:rsidR="00C131C1" w:rsidRPr="00D23800">
        <w:rPr>
          <w:sz w:val="24"/>
          <w:szCs w:val="24"/>
        </w:rPr>
        <w:t>1*</w:t>
      </w:r>
    </w:p>
    <w:p w:rsidR="009F634C" w:rsidRPr="00D23800" w:rsidRDefault="009F634C" w:rsidP="00C131C1">
      <w:pPr>
        <w:pStyle w:val="NoSpacing"/>
        <w:rPr>
          <w:sz w:val="24"/>
          <w:szCs w:val="24"/>
        </w:rPr>
      </w:pPr>
      <w:r w:rsidRPr="00D23800">
        <w:rPr>
          <w:b/>
          <w:sz w:val="24"/>
          <w:szCs w:val="24"/>
        </w:rPr>
        <w:t>Completed post-evaluation forms (manager):</w:t>
      </w:r>
      <w:r w:rsidRPr="00D23800">
        <w:rPr>
          <w:sz w:val="24"/>
          <w:szCs w:val="24"/>
        </w:rPr>
        <w:t xml:space="preserve"> </w:t>
      </w:r>
      <w:r w:rsidR="00C131C1" w:rsidRPr="00D23800">
        <w:rPr>
          <w:sz w:val="24"/>
          <w:szCs w:val="24"/>
        </w:rPr>
        <w:t>2*</w:t>
      </w:r>
    </w:p>
    <w:p w:rsidR="00C131C1" w:rsidRPr="00D23800" w:rsidRDefault="00C131C1" w:rsidP="009F634C">
      <w:pPr>
        <w:spacing w:after="0" w:line="240" w:lineRule="auto"/>
        <w:rPr>
          <w:rFonts w:ascii="Arial" w:eastAsia="Times New Roman" w:hAnsi="Arial" w:cs="Arial"/>
          <w:bCs/>
          <w:color w:val="000000"/>
          <w:sz w:val="24"/>
          <w:szCs w:val="24"/>
          <w:lang w:eastAsia="en-GB"/>
        </w:rPr>
      </w:pPr>
    </w:p>
    <w:p w:rsidR="00C131C1" w:rsidRPr="00D23800" w:rsidRDefault="00C131C1" w:rsidP="00C131C1">
      <w:pPr>
        <w:pStyle w:val="NoSpacing"/>
        <w:rPr>
          <w:b/>
          <w:sz w:val="24"/>
          <w:szCs w:val="24"/>
        </w:rPr>
      </w:pPr>
      <w:r w:rsidRPr="00D23800">
        <w:rPr>
          <w:sz w:val="24"/>
          <w:szCs w:val="24"/>
        </w:rPr>
        <w:t>*At the time of writing this report the 3 month evaluation forms had not been sent out for the final course, and only one trainee ha</w:t>
      </w:r>
      <w:r w:rsidR="008C0798" w:rsidRPr="00D23800">
        <w:rPr>
          <w:sz w:val="24"/>
          <w:szCs w:val="24"/>
        </w:rPr>
        <w:t xml:space="preserve">s left a post-course evaluation from the other three. </w:t>
      </w:r>
    </w:p>
    <w:p w:rsidR="00C131C1" w:rsidRPr="00D23800" w:rsidRDefault="00C131C1" w:rsidP="009F634C">
      <w:pPr>
        <w:spacing w:after="0" w:line="240" w:lineRule="auto"/>
        <w:rPr>
          <w:rFonts w:ascii="Arial" w:eastAsia="Times New Roman" w:hAnsi="Arial" w:cs="Arial"/>
          <w:bCs/>
          <w:color w:val="000000"/>
          <w:sz w:val="24"/>
          <w:szCs w:val="24"/>
          <w:lang w:eastAsia="en-GB"/>
        </w:rPr>
      </w:pPr>
    </w:p>
    <w:p w:rsidR="00C131C1" w:rsidRPr="00D23800" w:rsidRDefault="00C131C1" w:rsidP="009F634C">
      <w:pPr>
        <w:spacing w:after="0" w:line="240" w:lineRule="auto"/>
        <w:rPr>
          <w:rFonts w:ascii="Arial" w:eastAsia="Times New Roman" w:hAnsi="Arial" w:cs="Arial"/>
          <w:bCs/>
          <w:color w:val="000000"/>
          <w:sz w:val="24"/>
          <w:szCs w:val="24"/>
          <w:lang w:eastAsia="en-GB"/>
        </w:rPr>
      </w:pPr>
      <w:r w:rsidRPr="00D23800">
        <w:rPr>
          <w:rFonts w:ascii="Arial" w:eastAsia="Times New Roman" w:hAnsi="Arial" w:cs="Arial"/>
          <w:bCs/>
          <w:color w:val="000000"/>
          <w:sz w:val="24"/>
          <w:szCs w:val="24"/>
          <w:lang w:eastAsia="en-GB"/>
        </w:rPr>
        <w:t xml:space="preserve">Unfortunately, this course has seen very few completed post-evaluation forms, especially given that there are three courses which should have been evaluated. The </w:t>
      </w:r>
      <w:r w:rsidR="001640BE" w:rsidRPr="00D23800">
        <w:rPr>
          <w:rFonts w:ascii="Arial" w:eastAsia="Times New Roman" w:hAnsi="Arial" w:cs="Arial"/>
          <w:bCs/>
          <w:color w:val="000000"/>
          <w:sz w:val="24"/>
          <w:szCs w:val="24"/>
          <w:lang w:eastAsia="en-GB"/>
        </w:rPr>
        <w:t xml:space="preserve">one </w:t>
      </w:r>
      <w:r w:rsidR="005F30C3" w:rsidRPr="00D23800">
        <w:rPr>
          <w:rFonts w:ascii="Arial" w:eastAsia="Times New Roman" w:hAnsi="Arial" w:cs="Arial"/>
          <w:bCs/>
          <w:color w:val="000000"/>
          <w:sz w:val="24"/>
          <w:szCs w:val="24"/>
          <w:lang w:eastAsia="en-GB"/>
        </w:rPr>
        <w:t xml:space="preserve">delegate who wrote a </w:t>
      </w:r>
      <w:r w:rsidR="001640BE" w:rsidRPr="00D23800">
        <w:rPr>
          <w:rFonts w:ascii="Arial" w:eastAsia="Times New Roman" w:hAnsi="Arial" w:cs="Arial"/>
          <w:bCs/>
          <w:color w:val="000000"/>
          <w:sz w:val="24"/>
          <w:szCs w:val="24"/>
          <w:lang w:eastAsia="en-GB"/>
        </w:rPr>
        <w:t>course eval</w:t>
      </w:r>
      <w:r w:rsidR="005F30C3" w:rsidRPr="00D23800">
        <w:rPr>
          <w:rFonts w:ascii="Arial" w:eastAsia="Times New Roman" w:hAnsi="Arial" w:cs="Arial"/>
          <w:bCs/>
          <w:color w:val="000000"/>
          <w:sz w:val="24"/>
          <w:szCs w:val="24"/>
          <w:lang w:eastAsia="en-GB"/>
        </w:rPr>
        <w:t xml:space="preserve">uation said: </w:t>
      </w:r>
      <w:r w:rsidR="001640BE" w:rsidRPr="00D23800">
        <w:rPr>
          <w:rFonts w:ascii="Arial" w:eastAsia="Times New Roman" w:hAnsi="Arial" w:cs="Arial"/>
          <w:bCs/>
          <w:color w:val="000000"/>
          <w:sz w:val="24"/>
          <w:szCs w:val="24"/>
          <w:lang w:eastAsia="en-GB"/>
        </w:rPr>
        <w:t>‘This [tool] helps you identify neglect, but also where there are strengths, good discussion tool to use with families, to identify goals to achieve in a timely manner.’</w:t>
      </w:r>
    </w:p>
    <w:p w:rsidR="005F30C3" w:rsidRPr="00D23800" w:rsidRDefault="005F30C3" w:rsidP="009F634C">
      <w:pPr>
        <w:spacing w:after="0" w:line="240" w:lineRule="auto"/>
        <w:rPr>
          <w:rFonts w:ascii="Arial" w:eastAsia="Times New Roman" w:hAnsi="Arial" w:cs="Arial"/>
          <w:bCs/>
          <w:color w:val="000000"/>
          <w:sz w:val="24"/>
          <w:szCs w:val="24"/>
          <w:lang w:eastAsia="en-GB"/>
        </w:rPr>
      </w:pPr>
    </w:p>
    <w:p w:rsidR="005F30C3" w:rsidRDefault="005F30C3" w:rsidP="009F634C">
      <w:pPr>
        <w:spacing w:after="0" w:line="240" w:lineRule="auto"/>
        <w:rPr>
          <w:rFonts w:ascii="Arial" w:hAnsi="Arial" w:cs="Arial"/>
          <w:sz w:val="24"/>
          <w:szCs w:val="24"/>
          <w:shd w:val="clear" w:color="auto" w:fill="FFFFFF"/>
        </w:rPr>
      </w:pPr>
      <w:r w:rsidRPr="00D23800">
        <w:rPr>
          <w:rFonts w:ascii="Arial" w:eastAsia="Times New Roman" w:hAnsi="Arial" w:cs="Arial"/>
          <w:bCs/>
          <w:color w:val="000000"/>
          <w:sz w:val="24"/>
          <w:szCs w:val="24"/>
          <w:lang w:eastAsia="en-GB"/>
        </w:rPr>
        <w:t xml:space="preserve">The two managers felt that </w:t>
      </w:r>
      <w:r w:rsidR="000E4FBA" w:rsidRPr="00D23800">
        <w:rPr>
          <w:rFonts w:ascii="Arial" w:eastAsia="Times New Roman" w:hAnsi="Arial" w:cs="Arial"/>
          <w:bCs/>
          <w:sz w:val="24"/>
          <w:szCs w:val="24"/>
          <w:lang w:eastAsia="en-GB"/>
        </w:rPr>
        <w:t>‘</w:t>
      </w:r>
      <w:r w:rsidR="000E4FBA" w:rsidRPr="00D23800">
        <w:rPr>
          <w:rFonts w:ascii="Arial" w:hAnsi="Arial" w:cs="Arial"/>
          <w:sz w:val="24"/>
          <w:szCs w:val="24"/>
          <w:shd w:val="clear" w:color="auto" w:fill="FFFFFF"/>
        </w:rPr>
        <w:t>It has given her [the person they manage]  the opportunity to reflect on previous learning It has ensured that she is able to support others to recognise Neglect’ and ‘[the person they manage] is able to utilise this assessment process with her families; she has already began identifying families she can complete this with.’</w:t>
      </w:r>
    </w:p>
    <w:p w:rsidR="00CE6828" w:rsidRDefault="00CE6828" w:rsidP="009F634C">
      <w:pPr>
        <w:spacing w:after="0" w:line="240" w:lineRule="auto"/>
        <w:rPr>
          <w:rFonts w:ascii="Arial" w:hAnsi="Arial" w:cs="Arial"/>
          <w:sz w:val="24"/>
          <w:szCs w:val="24"/>
          <w:shd w:val="clear" w:color="auto" w:fill="FFFFFF"/>
        </w:rPr>
      </w:pPr>
    </w:p>
    <w:p w:rsidR="00CE6828" w:rsidRDefault="00CE6828" w:rsidP="009F634C">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Solihull is a pilot is an NSPCC pilot site for GCP2 and returns quarterly figures to demonstrate the number of people trained and the use of GCP2 in Solihull. The following information reflects statistics returned to the NSPCC in this financial year:</w:t>
      </w:r>
    </w:p>
    <w:p w:rsidR="00B56ED0" w:rsidRDefault="00B56ED0" w:rsidP="009F634C">
      <w:pPr>
        <w:spacing w:after="0" w:line="240" w:lineRule="auto"/>
        <w:rPr>
          <w:rFonts w:ascii="Arial" w:hAnsi="Arial" w:cs="Arial"/>
          <w:sz w:val="24"/>
          <w:szCs w:val="24"/>
          <w:shd w:val="clear" w:color="auto" w:fill="FFFFFF"/>
        </w:rPr>
      </w:pPr>
    </w:p>
    <w:tbl>
      <w:tblPr>
        <w:tblStyle w:val="TableGrid"/>
        <w:tblW w:w="0" w:type="auto"/>
        <w:tblLook w:val="04A0" w:firstRow="1" w:lastRow="0" w:firstColumn="1" w:lastColumn="0" w:noHBand="0" w:noVBand="1"/>
      </w:tblPr>
      <w:tblGrid>
        <w:gridCol w:w="2943"/>
        <w:gridCol w:w="1701"/>
        <w:gridCol w:w="1701"/>
        <w:gridCol w:w="1560"/>
        <w:gridCol w:w="1337"/>
      </w:tblGrid>
      <w:tr w:rsidR="00CE6828" w:rsidTr="00CE6828">
        <w:tc>
          <w:tcPr>
            <w:tcW w:w="2943" w:type="dxa"/>
          </w:tcPr>
          <w:p w:rsidR="00CE6828" w:rsidRDefault="00CE6828" w:rsidP="009F634C">
            <w:pPr>
              <w:rPr>
                <w:rFonts w:ascii="Arial" w:hAnsi="Arial" w:cs="Arial"/>
                <w:sz w:val="24"/>
                <w:szCs w:val="24"/>
                <w:shd w:val="clear" w:color="auto" w:fill="FFFFFF"/>
              </w:rPr>
            </w:pP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Quarter 1</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Quarter 2</w:t>
            </w:r>
          </w:p>
        </w:tc>
        <w:tc>
          <w:tcPr>
            <w:tcW w:w="1560"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Quarter 3</w:t>
            </w:r>
          </w:p>
        </w:tc>
        <w:tc>
          <w:tcPr>
            <w:tcW w:w="1337"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Quarter 4</w:t>
            </w:r>
          </w:p>
        </w:tc>
      </w:tr>
      <w:tr w:rsidR="00CE6828" w:rsidTr="00CE6828">
        <w:tc>
          <w:tcPr>
            <w:tcW w:w="2943"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Total number of people trained to date</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141</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148</w:t>
            </w:r>
          </w:p>
        </w:tc>
        <w:tc>
          <w:tcPr>
            <w:tcW w:w="1560"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158</w:t>
            </w:r>
          </w:p>
        </w:tc>
        <w:tc>
          <w:tcPr>
            <w:tcW w:w="1337"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163</w:t>
            </w:r>
          </w:p>
        </w:tc>
      </w:tr>
      <w:tr w:rsidR="00CE6828" w:rsidTr="00CE6828">
        <w:tc>
          <w:tcPr>
            <w:tcW w:w="2943"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Number of Practitioners using tool this quarter</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10</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10</w:t>
            </w:r>
          </w:p>
        </w:tc>
        <w:tc>
          <w:tcPr>
            <w:tcW w:w="1560"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6</w:t>
            </w:r>
          </w:p>
        </w:tc>
        <w:tc>
          <w:tcPr>
            <w:tcW w:w="1337"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5</w:t>
            </w:r>
          </w:p>
        </w:tc>
      </w:tr>
      <w:tr w:rsidR="00CE6828" w:rsidTr="00CE6828">
        <w:tc>
          <w:tcPr>
            <w:tcW w:w="2943"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 xml:space="preserve">Number of families this quarter </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9</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9</w:t>
            </w:r>
          </w:p>
        </w:tc>
        <w:tc>
          <w:tcPr>
            <w:tcW w:w="1560"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8</w:t>
            </w:r>
          </w:p>
        </w:tc>
        <w:tc>
          <w:tcPr>
            <w:tcW w:w="1337"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7</w:t>
            </w:r>
          </w:p>
        </w:tc>
      </w:tr>
      <w:tr w:rsidR="00CE6828" w:rsidTr="00CE6828">
        <w:tc>
          <w:tcPr>
            <w:tcW w:w="2943"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Number of children this quarter</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36</w:t>
            </w:r>
          </w:p>
        </w:tc>
        <w:tc>
          <w:tcPr>
            <w:tcW w:w="1701"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40</w:t>
            </w:r>
          </w:p>
        </w:tc>
        <w:tc>
          <w:tcPr>
            <w:tcW w:w="1560"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26</w:t>
            </w:r>
          </w:p>
        </w:tc>
        <w:tc>
          <w:tcPr>
            <w:tcW w:w="1337" w:type="dxa"/>
          </w:tcPr>
          <w:p w:rsidR="00CE6828" w:rsidRDefault="00CE6828" w:rsidP="009F634C">
            <w:pPr>
              <w:rPr>
                <w:rFonts w:ascii="Arial" w:hAnsi="Arial" w:cs="Arial"/>
                <w:sz w:val="24"/>
                <w:szCs w:val="24"/>
                <w:shd w:val="clear" w:color="auto" w:fill="FFFFFF"/>
              </w:rPr>
            </w:pPr>
            <w:r>
              <w:rPr>
                <w:rFonts w:ascii="Arial" w:hAnsi="Arial" w:cs="Arial"/>
                <w:sz w:val="24"/>
                <w:szCs w:val="24"/>
                <w:shd w:val="clear" w:color="auto" w:fill="FFFFFF"/>
              </w:rPr>
              <w:t>16</w:t>
            </w:r>
          </w:p>
        </w:tc>
      </w:tr>
    </w:tbl>
    <w:p w:rsidR="00C3391E" w:rsidRDefault="00C3391E" w:rsidP="009F634C">
      <w:pPr>
        <w:spacing w:after="0" w:line="240" w:lineRule="auto"/>
        <w:rPr>
          <w:rFonts w:ascii="Arial" w:hAnsi="Arial" w:cs="Arial"/>
          <w:sz w:val="24"/>
          <w:szCs w:val="24"/>
        </w:rPr>
      </w:pPr>
    </w:p>
    <w:p w:rsidR="00CE6828" w:rsidRDefault="00CE6828" w:rsidP="009F634C">
      <w:pPr>
        <w:spacing w:after="0" w:line="240" w:lineRule="auto"/>
        <w:rPr>
          <w:rFonts w:ascii="Arial" w:hAnsi="Arial" w:cs="Arial"/>
          <w:sz w:val="24"/>
          <w:szCs w:val="24"/>
        </w:rPr>
      </w:pPr>
      <w:r>
        <w:rPr>
          <w:rFonts w:ascii="Arial" w:hAnsi="Arial" w:cs="Arial"/>
          <w:sz w:val="24"/>
          <w:szCs w:val="24"/>
        </w:rPr>
        <w:t xml:space="preserve">This year </w:t>
      </w:r>
      <w:r w:rsidRPr="00CE6828">
        <w:rPr>
          <w:rFonts w:ascii="Arial" w:hAnsi="Arial" w:cs="Arial"/>
          <w:sz w:val="24"/>
          <w:szCs w:val="24"/>
        </w:rPr>
        <w:t>rep</w:t>
      </w:r>
      <w:r>
        <w:rPr>
          <w:rFonts w:ascii="Arial" w:hAnsi="Arial" w:cs="Arial"/>
          <w:sz w:val="24"/>
          <w:szCs w:val="24"/>
        </w:rPr>
        <w:t>resentatives from Solihull LSCB</w:t>
      </w:r>
      <w:r w:rsidRPr="00CE6828">
        <w:rPr>
          <w:rFonts w:ascii="Arial" w:hAnsi="Arial" w:cs="Arial"/>
          <w:sz w:val="24"/>
          <w:szCs w:val="24"/>
        </w:rPr>
        <w:t xml:space="preserve"> attended an event organised by the NSPCC about the Graded Care Profile 2; hosted at Harrods offices in Knightsbridge. The event was attended by Dame Ester </w:t>
      </w:r>
      <w:proofErr w:type="spellStart"/>
      <w:r w:rsidRPr="00CE6828">
        <w:rPr>
          <w:rFonts w:ascii="Arial" w:hAnsi="Arial" w:cs="Arial"/>
          <w:sz w:val="24"/>
          <w:szCs w:val="24"/>
        </w:rPr>
        <w:t>Rantzen</w:t>
      </w:r>
      <w:proofErr w:type="spellEnd"/>
      <w:r w:rsidRPr="00CE6828">
        <w:rPr>
          <w:rFonts w:ascii="Arial" w:hAnsi="Arial" w:cs="Arial"/>
          <w:sz w:val="24"/>
          <w:szCs w:val="24"/>
        </w:rPr>
        <w:t xml:space="preserve"> and the Countess of Wessex along with Dr Srivastava who designed the tool. Sue Evans</w:t>
      </w:r>
      <w:r w:rsidR="00244B56">
        <w:rPr>
          <w:rFonts w:ascii="Arial" w:hAnsi="Arial" w:cs="Arial"/>
          <w:sz w:val="24"/>
          <w:szCs w:val="24"/>
        </w:rPr>
        <w:t xml:space="preserve"> (Pictured left below) and Gina Godwin (Pictured right below)</w:t>
      </w:r>
      <w:r w:rsidRPr="00CE6828">
        <w:rPr>
          <w:rFonts w:ascii="Arial" w:hAnsi="Arial" w:cs="Arial"/>
          <w:sz w:val="24"/>
          <w:szCs w:val="24"/>
        </w:rPr>
        <w:t xml:space="preserve"> from Wise Owls nursery In Chelmsley Wood &amp; Smiths Wood received the prestigious </w:t>
      </w:r>
      <w:r>
        <w:rPr>
          <w:rStyle w:val="Strong"/>
          <w:rFonts w:ascii="Arial" w:hAnsi="Arial" w:cs="Arial"/>
          <w:b w:val="0"/>
          <w:sz w:val="24"/>
          <w:szCs w:val="24"/>
        </w:rPr>
        <w:t>‘</w:t>
      </w:r>
      <w:r w:rsidRPr="00CE6828">
        <w:rPr>
          <w:rStyle w:val="Strong"/>
          <w:rFonts w:ascii="Arial" w:hAnsi="Arial" w:cs="Arial"/>
          <w:b w:val="0"/>
          <w:sz w:val="24"/>
          <w:szCs w:val="24"/>
        </w:rPr>
        <w:t>GCP2 Elephant Practitioner Awards’</w:t>
      </w:r>
      <w:r w:rsidRPr="00CE6828">
        <w:rPr>
          <w:rFonts w:ascii="Arial" w:hAnsi="Arial" w:cs="Arial"/>
          <w:sz w:val="24"/>
          <w:szCs w:val="24"/>
        </w:rPr>
        <w:t xml:space="preserve"> to acknowledge their enthusiasm and effectiveness in using GCP2: </w:t>
      </w:r>
    </w:p>
    <w:p w:rsidR="00B56ED0" w:rsidRPr="00CE6828" w:rsidRDefault="00B56ED0" w:rsidP="009F634C">
      <w:pPr>
        <w:spacing w:after="0" w:line="240" w:lineRule="auto"/>
        <w:rPr>
          <w:rFonts w:ascii="Arial" w:hAnsi="Arial" w:cs="Arial"/>
          <w:sz w:val="24"/>
          <w:szCs w:val="24"/>
          <w:shd w:val="clear" w:color="auto" w:fill="FFFFFF"/>
        </w:rPr>
      </w:pPr>
    </w:p>
    <w:p w:rsidR="00147E12" w:rsidRDefault="00CE6828" w:rsidP="00C3391E">
      <w:pPr>
        <w:spacing w:after="0" w:line="240" w:lineRule="auto"/>
        <w:jc w:val="center"/>
        <w:rPr>
          <w:rFonts w:ascii="Arial" w:hAnsi="Arial" w:cs="Arial"/>
          <w:sz w:val="24"/>
          <w:szCs w:val="24"/>
          <w:shd w:val="clear" w:color="auto" w:fill="FFFFFF"/>
        </w:rPr>
      </w:pPr>
      <w:r>
        <w:rPr>
          <w:rFonts w:ascii="Arial" w:hAnsi="Arial" w:cs="Arial"/>
          <w:noProof/>
          <w:sz w:val="24"/>
          <w:szCs w:val="24"/>
          <w:shd w:val="clear" w:color="auto" w:fill="FFFFFF"/>
          <w:lang w:eastAsia="en-GB"/>
        </w:rPr>
        <w:drawing>
          <wp:inline distT="0" distB="0" distL="0" distR="0">
            <wp:extent cx="2152357" cy="14348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G_NSPCC_GCP2_8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3156" cy="1435357"/>
                    </a:xfrm>
                    <a:prstGeom prst="rect">
                      <a:avLst/>
                    </a:prstGeom>
                  </pic:spPr>
                </pic:pic>
              </a:graphicData>
            </a:graphic>
          </wp:inline>
        </w:drawing>
      </w:r>
      <w:r>
        <w:rPr>
          <w:rFonts w:ascii="Arial" w:hAnsi="Arial" w:cs="Arial"/>
          <w:noProof/>
          <w:sz w:val="24"/>
          <w:szCs w:val="24"/>
          <w:shd w:val="clear" w:color="auto" w:fill="FFFFFF"/>
          <w:lang w:eastAsia="en-GB"/>
        </w:rPr>
        <w:drawing>
          <wp:inline distT="0" distB="0" distL="0" distR="0" wp14:anchorId="5A023DCD" wp14:editId="2309CCFF">
            <wp:extent cx="2152357" cy="14348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G_NSPCC_GCP2_88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3156" cy="1435357"/>
                    </a:xfrm>
                    <a:prstGeom prst="rect">
                      <a:avLst/>
                    </a:prstGeom>
                  </pic:spPr>
                </pic:pic>
              </a:graphicData>
            </a:graphic>
          </wp:inline>
        </w:drawing>
      </w:r>
    </w:p>
    <w:p w:rsidR="00244B56" w:rsidRDefault="00244B56" w:rsidP="009F634C">
      <w:pPr>
        <w:spacing w:after="0" w:line="240" w:lineRule="auto"/>
        <w:rPr>
          <w:rFonts w:ascii="Arial" w:hAnsi="Arial" w:cs="Arial"/>
          <w:sz w:val="24"/>
          <w:szCs w:val="24"/>
          <w:shd w:val="clear" w:color="auto" w:fill="FFFFFF"/>
        </w:rPr>
      </w:pPr>
    </w:p>
    <w:p w:rsidR="00244B56" w:rsidRDefault="00244B56" w:rsidP="009F634C">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lastRenderedPageBreak/>
        <w:t xml:space="preserve">Sue and Gina contributed to a case study completed by the NSPCC and a </w:t>
      </w:r>
      <w:hyperlink r:id="rId20" w:history="1">
        <w:r w:rsidRPr="00244B56">
          <w:rPr>
            <w:rStyle w:val="Hyperlink"/>
            <w:rFonts w:ascii="Arial" w:hAnsi="Arial" w:cs="Arial"/>
            <w:sz w:val="24"/>
            <w:szCs w:val="24"/>
            <w:shd w:val="clear" w:color="auto" w:fill="FFFFFF"/>
          </w:rPr>
          <w:t>video</w:t>
        </w:r>
      </w:hyperlink>
      <w:r>
        <w:rPr>
          <w:rFonts w:ascii="Arial" w:hAnsi="Arial" w:cs="Arial"/>
          <w:sz w:val="24"/>
          <w:szCs w:val="24"/>
          <w:shd w:val="clear" w:color="auto" w:fill="FFFFFF"/>
        </w:rPr>
        <w:t xml:space="preserve"> explaining how they use GCP2. </w:t>
      </w:r>
    </w:p>
    <w:p w:rsidR="00C3391E" w:rsidRDefault="00C3391E" w:rsidP="009F634C">
      <w:pPr>
        <w:spacing w:after="0" w:line="240" w:lineRule="auto"/>
        <w:rPr>
          <w:rFonts w:ascii="Arial" w:hAnsi="Arial" w:cs="Arial"/>
          <w:sz w:val="24"/>
          <w:szCs w:val="24"/>
        </w:rPr>
      </w:pPr>
    </w:p>
    <w:p w:rsidR="00244B56" w:rsidRDefault="00244B56" w:rsidP="009F634C">
      <w:pPr>
        <w:spacing w:after="0" w:line="240" w:lineRule="auto"/>
        <w:rPr>
          <w:rFonts w:ascii="Arial" w:hAnsi="Arial" w:cs="Arial"/>
          <w:sz w:val="24"/>
          <w:szCs w:val="24"/>
          <w:shd w:val="clear" w:color="auto" w:fill="FFFFFF"/>
        </w:rPr>
      </w:pPr>
      <w:r w:rsidRPr="00244B56">
        <w:rPr>
          <w:rFonts w:ascii="Arial" w:hAnsi="Arial" w:cs="Arial"/>
          <w:sz w:val="24"/>
          <w:szCs w:val="24"/>
        </w:rPr>
        <w:t xml:space="preserve">Caroline Westley and Dawn </w:t>
      </w:r>
      <w:proofErr w:type="spellStart"/>
      <w:r w:rsidRPr="00244B56">
        <w:rPr>
          <w:rFonts w:ascii="Arial" w:hAnsi="Arial" w:cs="Arial"/>
          <w:sz w:val="24"/>
          <w:szCs w:val="24"/>
        </w:rPr>
        <w:t>Hodson</w:t>
      </w:r>
      <w:proofErr w:type="spellEnd"/>
      <w:r w:rsidRPr="00244B56">
        <w:rPr>
          <w:rFonts w:ascii="Arial" w:hAnsi="Arial" w:cs="Arial"/>
          <w:sz w:val="24"/>
          <w:szCs w:val="24"/>
        </w:rPr>
        <w:t xml:space="preserve"> of the NSPCC, working </w:t>
      </w:r>
      <w:r>
        <w:rPr>
          <w:rFonts w:ascii="Arial" w:hAnsi="Arial" w:cs="Arial"/>
          <w:sz w:val="24"/>
          <w:szCs w:val="24"/>
        </w:rPr>
        <w:t xml:space="preserve">jointly </w:t>
      </w:r>
      <w:r w:rsidRPr="00244B56">
        <w:rPr>
          <w:rFonts w:ascii="Arial" w:hAnsi="Arial" w:cs="Arial"/>
          <w:sz w:val="24"/>
          <w:szCs w:val="24"/>
        </w:rPr>
        <w:t>with an assigned team from Morgan Stanley</w:t>
      </w:r>
      <w:r w:rsidRPr="00244B56">
        <w:rPr>
          <w:rFonts w:ascii="Arial" w:hAnsi="Arial" w:cs="Arial"/>
          <w:sz w:val="24"/>
          <w:szCs w:val="24"/>
          <w:shd w:val="clear" w:color="auto" w:fill="FFFFFF"/>
        </w:rPr>
        <w:t xml:space="preserve"> </w:t>
      </w:r>
      <w:r>
        <w:rPr>
          <w:rFonts w:ascii="Arial" w:hAnsi="Arial" w:cs="Arial"/>
          <w:sz w:val="24"/>
          <w:szCs w:val="24"/>
          <w:shd w:val="clear" w:color="auto" w:fill="FFFFFF"/>
        </w:rPr>
        <w:t xml:space="preserve">developed a cost avoidance analysis tool. The diagram below shows the cost benefit analysis for Sue and Gina’s case: </w:t>
      </w:r>
    </w:p>
    <w:p w:rsidR="00244B56" w:rsidRPr="00D23800" w:rsidRDefault="00244B56" w:rsidP="009F634C">
      <w:pPr>
        <w:spacing w:after="0" w:line="240" w:lineRule="auto"/>
        <w:rPr>
          <w:rFonts w:ascii="Arial" w:hAnsi="Arial" w:cs="Arial"/>
          <w:sz w:val="24"/>
          <w:szCs w:val="24"/>
          <w:shd w:val="clear" w:color="auto" w:fill="FFFFFF"/>
        </w:rPr>
      </w:pPr>
      <w:r>
        <w:rPr>
          <w:rFonts w:ascii="Arial" w:hAnsi="Arial" w:cs="Arial"/>
          <w:noProof/>
          <w:sz w:val="24"/>
          <w:szCs w:val="24"/>
          <w:shd w:val="clear" w:color="auto" w:fill="FFFFFF"/>
          <w:lang w:eastAsia="en-GB"/>
        </w:rPr>
        <w:drawing>
          <wp:inline distT="0" distB="0" distL="0" distR="0">
            <wp:extent cx="5731510" cy="4258310"/>
            <wp:effectExtent l="0" t="0" r="254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8ED88.tmp"/>
                    <pic:cNvPicPr/>
                  </pic:nvPicPr>
                  <pic:blipFill>
                    <a:blip r:embed="rId21">
                      <a:extLst>
                        <a:ext uri="{28A0092B-C50C-407E-A947-70E740481C1C}">
                          <a14:useLocalDpi xmlns:a14="http://schemas.microsoft.com/office/drawing/2010/main" val="0"/>
                        </a:ext>
                      </a:extLst>
                    </a:blip>
                    <a:stretch>
                      <a:fillRect/>
                    </a:stretch>
                  </pic:blipFill>
                  <pic:spPr>
                    <a:xfrm>
                      <a:off x="0" y="0"/>
                      <a:ext cx="5731510" cy="4258310"/>
                    </a:xfrm>
                    <a:prstGeom prst="rect">
                      <a:avLst/>
                    </a:prstGeom>
                  </pic:spPr>
                </pic:pic>
              </a:graphicData>
            </a:graphic>
          </wp:inline>
        </w:drawing>
      </w:r>
    </w:p>
    <w:p w:rsidR="00C668B6" w:rsidRDefault="00C668B6" w:rsidP="00147E12">
      <w:pPr>
        <w:spacing w:after="0" w:line="240" w:lineRule="auto"/>
        <w:rPr>
          <w:rFonts w:ascii="Arial" w:eastAsia="Times New Roman" w:hAnsi="Arial" w:cs="Arial"/>
          <w:bCs/>
          <w:color w:val="000000"/>
          <w:u w:val="single"/>
          <w:lang w:eastAsia="en-GB"/>
        </w:rPr>
      </w:pPr>
    </w:p>
    <w:p w:rsidR="00147E12" w:rsidRPr="00244B56" w:rsidRDefault="00147E12" w:rsidP="00147E12">
      <w:pPr>
        <w:spacing w:after="0" w:line="240" w:lineRule="auto"/>
        <w:rPr>
          <w:rFonts w:ascii="Arial" w:eastAsia="Times New Roman" w:hAnsi="Arial" w:cs="Arial"/>
          <w:bCs/>
          <w:color w:val="000000"/>
          <w:sz w:val="24"/>
          <w:szCs w:val="24"/>
          <w:u w:val="single"/>
          <w:lang w:eastAsia="en-GB"/>
        </w:rPr>
      </w:pPr>
      <w:r w:rsidRPr="00244B56">
        <w:rPr>
          <w:rFonts w:ascii="Arial" w:eastAsia="Times New Roman" w:hAnsi="Arial" w:cs="Arial"/>
          <w:bCs/>
          <w:color w:val="000000"/>
          <w:sz w:val="24"/>
          <w:szCs w:val="24"/>
          <w:u w:val="single"/>
          <w:lang w:eastAsia="en-GB"/>
        </w:rPr>
        <w:t>Module 6(d) - Substance misuse</w:t>
      </w:r>
    </w:p>
    <w:p w:rsidR="003649F7" w:rsidRPr="00244B56" w:rsidRDefault="003649F7" w:rsidP="00147E12">
      <w:pPr>
        <w:spacing w:after="0" w:line="240" w:lineRule="auto"/>
        <w:rPr>
          <w:rFonts w:ascii="Arial" w:eastAsia="Times New Roman" w:hAnsi="Arial" w:cs="Arial"/>
          <w:bCs/>
          <w:color w:val="000000"/>
          <w:sz w:val="24"/>
          <w:szCs w:val="24"/>
          <w:u w:val="single"/>
          <w:lang w:eastAsia="en-GB"/>
        </w:rPr>
      </w:pPr>
    </w:p>
    <w:p w:rsidR="007703AE" w:rsidRPr="00244B56" w:rsidRDefault="003649F7" w:rsidP="003649F7">
      <w:pPr>
        <w:spacing w:after="0" w:line="240" w:lineRule="auto"/>
        <w:rPr>
          <w:rFonts w:ascii="Arial" w:eastAsia="Times New Roman" w:hAnsi="Arial" w:cs="Arial"/>
          <w:bCs/>
          <w:color w:val="000000"/>
          <w:sz w:val="24"/>
          <w:szCs w:val="24"/>
          <w:lang w:eastAsia="en-GB"/>
        </w:rPr>
      </w:pPr>
      <w:r w:rsidRPr="00244B56">
        <w:rPr>
          <w:rFonts w:ascii="Arial" w:eastAsia="Times New Roman" w:hAnsi="Arial" w:cs="Arial"/>
          <w:b/>
          <w:bCs/>
          <w:color w:val="000000"/>
          <w:sz w:val="24"/>
          <w:szCs w:val="24"/>
          <w:lang w:eastAsia="en-GB"/>
        </w:rPr>
        <w:t xml:space="preserve">Description: </w:t>
      </w:r>
      <w:r w:rsidRPr="00244B56">
        <w:rPr>
          <w:rFonts w:ascii="Arial" w:eastAsia="Times New Roman" w:hAnsi="Arial" w:cs="Arial"/>
          <w:bCs/>
          <w:color w:val="000000"/>
          <w:sz w:val="24"/>
          <w:szCs w:val="24"/>
          <w:lang w:eastAsia="en-GB"/>
        </w:rPr>
        <w:t xml:space="preserve">This module </w:t>
      </w:r>
      <w:r w:rsidR="00997807">
        <w:rPr>
          <w:rFonts w:ascii="Arial" w:eastAsia="Times New Roman" w:hAnsi="Arial" w:cs="Arial"/>
          <w:bCs/>
          <w:color w:val="000000"/>
          <w:sz w:val="24"/>
          <w:szCs w:val="24"/>
          <w:lang w:eastAsia="en-GB"/>
        </w:rPr>
        <w:t xml:space="preserve">is delivered in partnership with </w:t>
      </w:r>
      <w:r w:rsidR="006A312B">
        <w:rPr>
          <w:rFonts w:ascii="Arial" w:eastAsia="Times New Roman" w:hAnsi="Arial" w:cs="Arial"/>
          <w:bCs/>
          <w:color w:val="000000"/>
          <w:sz w:val="24"/>
          <w:szCs w:val="24"/>
          <w:lang w:eastAsia="en-GB"/>
        </w:rPr>
        <w:t xml:space="preserve">Sarah Keeling from </w:t>
      </w:r>
      <w:r w:rsidR="00997807">
        <w:rPr>
          <w:rFonts w:ascii="Arial" w:eastAsia="Times New Roman" w:hAnsi="Arial" w:cs="Arial"/>
          <w:bCs/>
          <w:color w:val="000000"/>
          <w:sz w:val="24"/>
          <w:szCs w:val="24"/>
          <w:lang w:eastAsia="en-GB"/>
        </w:rPr>
        <w:t xml:space="preserve">SIAS and </w:t>
      </w:r>
      <w:r w:rsidRPr="00244B56">
        <w:rPr>
          <w:rFonts w:ascii="Arial" w:eastAsia="Times New Roman" w:hAnsi="Arial" w:cs="Arial"/>
          <w:bCs/>
          <w:color w:val="000000"/>
          <w:sz w:val="24"/>
          <w:szCs w:val="24"/>
          <w:lang w:eastAsia="en-GB"/>
        </w:rPr>
        <w:t xml:space="preserve">focuses on families where substance misuse is suspected or has been disclosed. It covers awareness of the main types of substance abuse and the favoured substances prevalent in the Solihull borough. It aims to provide practitioners with an awareness of the impact of parental substance misuse, and the potential impact on children who </w:t>
      </w:r>
      <w:r w:rsidR="005318B4" w:rsidRPr="00244B56">
        <w:rPr>
          <w:rFonts w:ascii="Arial" w:eastAsia="Times New Roman" w:hAnsi="Arial" w:cs="Arial"/>
          <w:bCs/>
          <w:color w:val="000000"/>
          <w:sz w:val="24"/>
          <w:szCs w:val="24"/>
          <w:lang w:eastAsia="en-GB"/>
        </w:rPr>
        <w:t xml:space="preserve">misuse so that they can contribute to assessments where these issues are present. </w:t>
      </w:r>
    </w:p>
    <w:p w:rsidR="005318B4" w:rsidRPr="00244B56" w:rsidRDefault="005318B4" w:rsidP="003649F7">
      <w:pPr>
        <w:spacing w:after="0" w:line="240" w:lineRule="auto"/>
        <w:rPr>
          <w:rFonts w:ascii="Arial" w:hAnsi="Arial" w:cs="Arial"/>
          <w:sz w:val="24"/>
          <w:szCs w:val="24"/>
        </w:rPr>
      </w:pPr>
    </w:p>
    <w:p w:rsidR="007703AE" w:rsidRPr="00244B56" w:rsidRDefault="007703AE" w:rsidP="007703AE">
      <w:pPr>
        <w:pStyle w:val="NoSpacing"/>
        <w:rPr>
          <w:b/>
          <w:sz w:val="24"/>
          <w:szCs w:val="24"/>
          <w:lang w:eastAsia="en-GB"/>
        </w:rPr>
      </w:pPr>
      <w:r w:rsidRPr="00244B56">
        <w:rPr>
          <w:b/>
          <w:sz w:val="24"/>
          <w:szCs w:val="24"/>
          <w:lang w:eastAsia="en-GB"/>
        </w:rPr>
        <w:t xml:space="preserve">Courses: </w:t>
      </w:r>
      <w:r w:rsidRPr="00244B56">
        <w:rPr>
          <w:sz w:val="24"/>
          <w:szCs w:val="24"/>
          <w:lang w:eastAsia="en-GB"/>
        </w:rPr>
        <w:t>2</w:t>
      </w:r>
    </w:p>
    <w:p w:rsidR="007703AE" w:rsidRPr="00244B56" w:rsidRDefault="007703AE" w:rsidP="007703AE">
      <w:pPr>
        <w:pStyle w:val="NoSpacing"/>
        <w:rPr>
          <w:b/>
          <w:sz w:val="24"/>
          <w:szCs w:val="24"/>
          <w:lang w:eastAsia="en-GB"/>
        </w:rPr>
      </w:pPr>
      <w:r w:rsidRPr="00244B56">
        <w:rPr>
          <w:b/>
          <w:sz w:val="24"/>
          <w:szCs w:val="24"/>
          <w:lang w:eastAsia="en-GB"/>
        </w:rPr>
        <w:t xml:space="preserve">Attendees: </w:t>
      </w:r>
      <w:r w:rsidRPr="00244B56">
        <w:rPr>
          <w:sz w:val="24"/>
          <w:szCs w:val="24"/>
          <w:lang w:eastAsia="en-GB"/>
        </w:rPr>
        <w:t>22</w:t>
      </w:r>
    </w:p>
    <w:p w:rsidR="007703AE" w:rsidRPr="00244B56" w:rsidRDefault="007703AE" w:rsidP="007703AE">
      <w:pPr>
        <w:pStyle w:val="NoSpacing"/>
        <w:rPr>
          <w:b/>
          <w:sz w:val="24"/>
          <w:szCs w:val="24"/>
        </w:rPr>
      </w:pPr>
      <w:r w:rsidRPr="00244B56">
        <w:rPr>
          <w:b/>
          <w:sz w:val="24"/>
          <w:szCs w:val="24"/>
        </w:rPr>
        <w:t xml:space="preserve">Completed pre-evaluation forms: </w:t>
      </w:r>
      <w:r w:rsidR="005318B4" w:rsidRPr="00244B56">
        <w:rPr>
          <w:sz w:val="24"/>
          <w:szCs w:val="24"/>
        </w:rPr>
        <w:t>23</w:t>
      </w:r>
    </w:p>
    <w:p w:rsidR="007703AE" w:rsidRPr="00244B56" w:rsidRDefault="007703AE" w:rsidP="007703AE">
      <w:pPr>
        <w:pStyle w:val="NoSpacing"/>
        <w:rPr>
          <w:b/>
          <w:sz w:val="24"/>
          <w:szCs w:val="24"/>
        </w:rPr>
      </w:pPr>
      <w:r w:rsidRPr="00244B56">
        <w:rPr>
          <w:b/>
          <w:sz w:val="24"/>
          <w:szCs w:val="24"/>
        </w:rPr>
        <w:t xml:space="preserve">Completed post-evaluation forms (delegate): </w:t>
      </w:r>
      <w:r w:rsidR="005318B4" w:rsidRPr="00244B56">
        <w:rPr>
          <w:sz w:val="24"/>
          <w:szCs w:val="24"/>
        </w:rPr>
        <w:t>15</w:t>
      </w:r>
    </w:p>
    <w:p w:rsidR="003649F7" w:rsidRPr="00244B56" w:rsidRDefault="007703AE" w:rsidP="005318B4">
      <w:pPr>
        <w:pStyle w:val="NoSpacing"/>
        <w:rPr>
          <w:sz w:val="24"/>
          <w:szCs w:val="24"/>
        </w:rPr>
      </w:pPr>
      <w:r w:rsidRPr="00244B56">
        <w:rPr>
          <w:b/>
          <w:sz w:val="24"/>
          <w:szCs w:val="24"/>
        </w:rPr>
        <w:t xml:space="preserve">Completed post-evaluation forms (manager): </w:t>
      </w:r>
      <w:r w:rsidR="005318B4" w:rsidRPr="00244B56">
        <w:rPr>
          <w:sz w:val="24"/>
          <w:szCs w:val="24"/>
        </w:rPr>
        <w:t>4</w:t>
      </w:r>
    </w:p>
    <w:p w:rsidR="005318B4" w:rsidRPr="00244B56" w:rsidRDefault="005318B4" w:rsidP="005318B4">
      <w:pPr>
        <w:pStyle w:val="NoSpacing"/>
        <w:rPr>
          <w:sz w:val="24"/>
          <w:szCs w:val="24"/>
        </w:rPr>
      </w:pPr>
    </w:p>
    <w:p w:rsidR="005318B4" w:rsidRPr="00244B56" w:rsidRDefault="007C758A" w:rsidP="005318B4">
      <w:pPr>
        <w:pStyle w:val="NoSpacing"/>
        <w:rPr>
          <w:sz w:val="24"/>
          <w:szCs w:val="24"/>
        </w:rPr>
      </w:pPr>
      <w:r w:rsidRPr="00244B56">
        <w:rPr>
          <w:sz w:val="24"/>
          <w:szCs w:val="24"/>
        </w:rPr>
        <w:t xml:space="preserve">Almost all </w:t>
      </w:r>
      <w:r w:rsidR="00821E14" w:rsidRPr="00244B56">
        <w:rPr>
          <w:sz w:val="24"/>
          <w:szCs w:val="24"/>
        </w:rPr>
        <w:t xml:space="preserve">delegates </w:t>
      </w:r>
      <w:r w:rsidRPr="00244B56">
        <w:rPr>
          <w:sz w:val="24"/>
          <w:szCs w:val="24"/>
        </w:rPr>
        <w:t xml:space="preserve">explicitly </w:t>
      </w:r>
      <w:r w:rsidR="00821E14" w:rsidRPr="00244B56">
        <w:rPr>
          <w:sz w:val="24"/>
          <w:szCs w:val="24"/>
        </w:rPr>
        <w:t xml:space="preserve">reported that they were more aware </w:t>
      </w:r>
      <w:r w:rsidRPr="00244B56">
        <w:rPr>
          <w:sz w:val="24"/>
          <w:szCs w:val="24"/>
        </w:rPr>
        <w:t>of the issue of substance abuse as a result of this course.</w:t>
      </w:r>
      <w:r w:rsidR="00821E14" w:rsidRPr="00244B56">
        <w:rPr>
          <w:sz w:val="24"/>
          <w:szCs w:val="24"/>
        </w:rPr>
        <w:t xml:space="preserve"> They reported a better understanding of </w:t>
      </w:r>
      <w:r w:rsidR="00821E14" w:rsidRPr="00244B56">
        <w:rPr>
          <w:sz w:val="24"/>
          <w:szCs w:val="24"/>
        </w:rPr>
        <w:lastRenderedPageBreak/>
        <w:t>the various substances children/parents might use, and how different drugs are used in different ways. Trainees recognised that this variety of substance and use patterns can lead to a variety of different signs and indicators that a family or child may be experiencing problems with substances. They reported being more confident in identifying problems.</w:t>
      </w:r>
    </w:p>
    <w:p w:rsidR="00821E14" w:rsidRPr="00244B56" w:rsidRDefault="00821E14" w:rsidP="005318B4">
      <w:pPr>
        <w:pStyle w:val="NoSpacing"/>
        <w:rPr>
          <w:sz w:val="24"/>
          <w:szCs w:val="24"/>
        </w:rPr>
      </w:pPr>
    </w:p>
    <w:p w:rsidR="00821E14" w:rsidRPr="00997807" w:rsidRDefault="007C3BF3" w:rsidP="005318B4">
      <w:pPr>
        <w:pStyle w:val="NoSpacing"/>
        <w:rPr>
          <w:sz w:val="24"/>
          <w:szCs w:val="24"/>
        </w:rPr>
      </w:pPr>
      <w:r w:rsidRPr="00244B56">
        <w:rPr>
          <w:noProof/>
          <w:sz w:val="24"/>
          <w:szCs w:val="24"/>
          <w:lang w:eastAsia="en-GB"/>
        </w:rPr>
        <w:drawing>
          <wp:anchor distT="0" distB="0" distL="114300" distR="114300" simplePos="0" relativeHeight="251676672" behindDoc="1" locked="0" layoutInCell="1" allowOverlap="1" wp14:anchorId="3BB30A82" wp14:editId="5EA6F99D">
            <wp:simplePos x="0" y="0"/>
            <wp:positionH relativeFrom="column">
              <wp:posOffset>2529205</wp:posOffset>
            </wp:positionH>
            <wp:positionV relativeFrom="paragraph">
              <wp:posOffset>271780</wp:posOffset>
            </wp:positionV>
            <wp:extent cx="3194050" cy="1638300"/>
            <wp:effectExtent l="0" t="0" r="25400" b="19050"/>
            <wp:wrapTight wrapText="bothSides">
              <wp:wrapPolygon edited="0">
                <wp:start x="0" y="0"/>
                <wp:lineTo x="0" y="21600"/>
                <wp:lineTo x="21643" y="21600"/>
                <wp:lineTo x="21643"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821E14" w:rsidRPr="00244B56">
        <w:rPr>
          <w:sz w:val="24"/>
          <w:szCs w:val="24"/>
        </w:rPr>
        <w:t xml:space="preserve">Evaluations also regularly mentioned that if a problem was identified, practitioners would know the next steps, including referral to specialist services and signposting of </w:t>
      </w:r>
      <w:r w:rsidR="00821E14" w:rsidRPr="00997807">
        <w:rPr>
          <w:sz w:val="24"/>
          <w:szCs w:val="24"/>
        </w:rPr>
        <w:t xml:space="preserve">families. One delegate wrote that two families have been identified since she attended training. </w:t>
      </w:r>
    </w:p>
    <w:p w:rsidR="00821E14" w:rsidRPr="00997807" w:rsidRDefault="00821E14" w:rsidP="005318B4">
      <w:pPr>
        <w:pStyle w:val="NoSpacing"/>
        <w:rPr>
          <w:sz w:val="24"/>
          <w:szCs w:val="24"/>
        </w:rPr>
      </w:pPr>
    </w:p>
    <w:p w:rsidR="00821E14" w:rsidRPr="00997807" w:rsidRDefault="00821E14" w:rsidP="005318B4">
      <w:pPr>
        <w:pStyle w:val="NoSpacing"/>
        <w:rPr>
          <w:sz w:val="24"/>
          <w:szCs w:val="24"/>
        </w:rPr>
      </w:pPr>
      <w:r w:rsidRPr="00997807">
        <w:rPr>
          <w:sz w:val="24"/>
          <w:szCs w:val="24"/>
        </w:rPr>
        <w:t xml:space="preserve">A number of practitioners </w:t>
      </w:r>
      <w:r w:rsidR="007C758A" w:rsidRPr="00997807">
        <w:rPr>
          <w:sz w:val="24"/>
          <w:szCs w:val="24"/>
        </w:rPr>
        <w:t xml:space="preserve">reflected </w:t>
      </w:r>
      <w:r w:rsidRPr="00997807">
        <w:rPr>
          <w:sz w:val="24"/>
          <w:szCs w:val="24"/>
        </w:rPr>
        <w:t xml:space="preserve">that they had a better understanding of what life might be for a child whose parents misuse substances. </w:t>
      </w:r>
    </w:p>
    <w:p w:rsidR="00821E14" w:rsidRPr="00997807" w:rsidRDefault="00821E14" w:rsidP="005318B4">
      <w:pPr>
        <w:pStyle w:val="NoSpacing"/>
        <w:rPr>
          <w:sz w:val="24"/>
          <w:szCs w:val="24"/>
        </w:rPr>
      </w:pPr>
    </w:p>
    <w:p w:rsidR="007C3BF3" w:rsidRDefault="007C3BF3" w:rsidP="009F634C">
      <w:pPr>
        <w:spacing w:after="0" w:line="240" w:lineRule="auto"/>
        <w:rPr>
          <w:rFonts w:ascii="Arial" w:eastAsia="Times New Roman" w:hAnsi="Arial" w:cs="Arial"/>
          <w:bCs/>
          <w:color w:val="000000"/>
          <w:u w:val="single"/>
          <w:lang w:eastAsia="en-GB"/>
        </w:rPr>
      </w:pPr>
    </w:p>
    <w:p w:rsidR="009F634C" w:rsidRPr="00997807" w:rsidRDefault="009F634C" w:rsidP="009F634C">
      <w:pPr>
        <w:spacing w:after="0" w:line="240" w:lineRule="auto"/>
        <w:rPr>
          <w:rFonts w:ascii="Arial" w:eastAsia="Times New Roman" w:hAnsi="Arial" w:cs="Arial"/>
          <w:bCs/>
          <w:color w:val="000000"/>
          <w:sz w:val="24"/>
          <w:szCs w:val="24"/>
          <w:u w:val="single"/>
          <w:lang w:eastAsia="en-GB"/>
        </w:rPr>
      </w:pPr>
      <w:r w:rsidRPr="00997807">
        <w:rPr>
          <w:rFonts w:ascii="Arial" w:eastAsia="Times New Roman" w:hAnsi="Arial" w:cs="Arial"/>
          <w:bCs/>
          <w:color w:val="000000"/>
          <w:sz w:val="24"/>
          <w:szCs w:val="24"/>
          <w:u w:val="single"/>
          <w:lang w:eastAsia="en-GB"/>
        </w:rPr>
        <w:t xml:space="preserve">Module 7: Physical Abuse: Impact on child development  </w:t>
      </w:r>
    </w:p>
    <w:p w:rsidR="009F634C" w:rsidRPr="00997807" w:rsidRDefault="009F634C" w:rsidP="009F634C">
      <w:pPr>
        <w:spacing w:after="0" w:line="240" w:lineRule="auto"/>
        <w:rPr>
          <w:rFonts w:ascii="Arial" w:eastAsia="Times New Roman" w:hAnsi="Arial" w:cs="Arial"/>
          <w:b/>
          <w:bCs/>
          <w:color w:val="000000"/>
          <w:sz w:val="24"/>
          <w:szCs w:val="24"/>
          <w:lang w:eastAsia="en-GB"/>
        </w:rPr>
      </w:pPr>
    </w:p>
    <w:p w:rsidR="009F634C" w:rsidRPr="00997807" w:rsidRDefault="009F634C" w:rsidP="009F634C">
      <w:pPr>
        <w:spacing w:after="0" w:line="240" w:lineRule="auto"/>
        <w:rPr>
          <w:rFonts w:ascii="Arial" w:eastAsia="Times New Roman" w:hAnsi="Arial" w:cs="Arial"/>
          <w:bCs/>
          <w:color w:val="000000"/>
          <w:sz w:val="24"/>
          <w:szCs w:val="24"/>
          <w:lang w:eastAsia="en-GB"/>
        </w:rPr>
      </w:pPr>
      <w:r w:rsidRPr="00997807">
        <w:rPr>
          <w:rFonts w:ascii="Arial" w:eastAsia="Times New Roman" w:hAnsi="Arial" w:cs="Arial"/>
          <w:b/>
          <w:bCs/>
          <w:color w:val="000000"/>
          <w:sz w:val="24"/>
          <w:szCs w:val="24"/>
          <w:lang w:eastAsia="en-GB"/>
        </w:rPr>
        <w:t xml:space="preserve">Description:  </w:t>
      </w:r>
      <w:r w:rsidR="00997807" w:rsidRPr="00997807">
        <w:rPr>
          <w:rFonts w:ascii="Arial" w:eastAsia="Times New Roman" w:hAnsi="Arial" w:cs="Arial"/>
          <w:bCs/>
          <w:color w:val="000000"/>
          <w:sz w:val="24"/>
          <w:szCs w:val="24"/>
          <w:lang w:eastAsia="en-GB"/>
        </w:rPr>
        <w:t>Module 7 is delivered by Dr Alan Stanton-</w:t>
      </w:r>
      <w:r w:rsidR="00997807">
        <w:rPr>
          <w:rFonts w:ascii="Arial" w:eastAsia="Times New Roman" w:hAnsi="Arial" w:cs="Arial"/>
          <w:b/>
          <w:bCs/>
          <w:color w:val="000000"/>
          <w:sz w:val="24"/>
          <w:szCs w:val="24"/>
          <w:lang w:eastAsia="en-GB"/>
        </w:rPr>
        <w:t xml:space="preserve"> </w:t>
      </w:r>
      <w:r w:rsidRPr="00997807">
        <w:rPr>
          <w:rFonts w:ascii="Arial" w:eastAsia="Times New Roman" w:hAnsi="Arial" w:cs="Arial"/>
          <w:bCs/>
          <w:color w:val="000000"/>
          <w:sz w:val="24"/>
          <w:szCs w:val="24"/>
          <w:lang w:eastAsia="en-GB"/>
        </w:rPr>
        <w:t>By completing</w:t>
      </w:r>
      <w:r w:rsidR="00997807">
        <w:rPr>
          <w:rFonts w:ascii="Arial" w:eastAsia="Times New Roman" w:hAnsi="Arial" w:cs="Arial"/>
          <w:bCs/>
          <w:color w:val="000000"/>
          <w:sz w:val="24"/>
          <w:szCs w:val="24"/>
          <w:lang w:eastAsia="en-GB"/>
        </w:rPr>
        <w:t xml:space="preserve"> this module</w:t>
      </w:r>
      <w:r w:rsidRPr="00997807">
        <w:rPr>
          <w:rFonts w:ascii="Arial" w:eastAsia="Times New Roman" w:hAnsi="Arial" w:cs="Arial"/>
          <w:bCs/>
          <w:color w:val="000000"/>
          <w:sz w:val="24"/>
          <w:szCs w:val="24"/>
          <w:lang w:eastAsia="en-GB"/>
        </w:rPr>
        <w:t xml:space="preserve"> attendees should be able to spot signs of physical abuse and understand its impact on a child’s development. Further to this, they should be able to effectively use evidence informed assessment tools and use contributions from partner agencies to inform assessment.</w:t>
      </w:r>
    </w:p>
    <w:p w:rsidR="009F634C" w:rsidRPr="00997807" w:rsidRDefault="009F634C" w:rsidP="009F634C">
      <w:pPr>
        <w:spacing w:after="0" w:line="240" w:lineRule="auto"/>
        <w:rPr>
          <w:rFonts w:ascii="Arial" w:eastAsia="Times New Roman" w:hAnsi="Arial" w:cs="Arial"/>
          <w:bCs/>
          <w:color w:val="000000"/>
          <w:sz w:val="24"/>
          <w:szCs w:val="24"/>
          <w:lang w:eastAsia="en-GB"/>
        </w:rPr>
      </w:pPr>
    </w:p>
    <w:p w:rsidR="009F634C" w:rsidRPr="00997807" w:rsidRDefault="009F634C" w:rsidP="00147E12">
      <w:pPr>
        <w:pStyle w:val="NoSpacing"/>
        <w:rPr>
          <w:b/>
          <w:sz w:val="24"/>
          <w:szCs w:val="24"/>
          <w:lang w:eastAsia="en-GB"/>
        </w:rPr>
      </w:pPr>
      <w:r w:rsidRPr="00997807">
        <w:rPr>
          <w:b/>
          <w:sz w:val="24"/>
          <w:szCs w:val="24"/>
          <w:lang w:eastAsia="en-GB"/>
        </w:rPr>
        <w:t>Courses:</w:t>
      </w:r>
      <w:r w:rsidR="00147E12" w:rsidRPr="00997807">
        <w:rPr>
          <w:b/>
          <w:sz w:val="24"/>
          <w:szCs w:val="24"/>
          <w:lang w:eastAsia="en-GB"/>
        </w:rPr>
        <w:t xml:space="preserve"> </w:t>
      </w:r>
      <w:r w:rsidR="00147E12" w:rsidRPr="00997807">
        <w:rPr>
          <w:sz w:val="24"/>
          <w:szCs w:val="24"/>
          <w:lang w:eastAsia="en-GB"/>
        </w:rPr>
        <w:t>1</w:t>
      </w:r>
    </w:p>
    <w:p w:rsidR="009F634C" w:rsidRPr="00997807" w:rsidRDefault="009F634C" w:rsidP="00147E12">
      <w:pPr>
        <w:pStyle w:val="NoSpacing"/>
        <w:rPr>
          <w:b/>
          <w:sz w:val="24"/>
          <w:szCs w:val="24"/>
          <w:lang w:eastAsia="en-GB"/>
        </w:rPr>
      </w:pPr>
      <w:r w:rsidRPr="00997807">
        <w:rPr>
          <w:b/>
          <w:sz w:val="24"/>
          <w:szCs w:val="24"/>
          <w:lang w:eastAsia="en-GB"/>
        </w:rPr>
        <w:t xml:space="preserve">Attendees: </w:t>
      </w:r>
      <w:r w:rsidRPr="00997807">
        <w:rPr>
          <w:sz w:val="24"/>
          <w:szCs w:val="24"/>
          <w:lang w:eastAsia="en-GB"/>
        </w:rPr>
        <w:t xml:space="preserve">7 </w:t>
      </w:r>
    </w:p>
    <w:p w:rsidR="009F634C" w:rsidRPr="00997807" w:rsidRDefault="009F634C" w:rsidP="00147E12">
      <w:pPr>
        <w:pStyle w:val="NoSpacing"/>
        <w:rPr>
          <w:b/>
          <w:sz w:val="24"/>
          <w:szCs w:val="24"/>
        </w:rPr>
      </w:pPr>
      <w:r w:rsidRPr="00997807">
        <w:rPr>
          <w:b/>
          <w:sz w:val="24"/>
          <w:szCs w:val="24"/>
        </w:rPr>
        <w:t xml:space="preserve">Completed pre-evaluation forms: </w:t>
      </w:r>
      <w:r w:rsidRPr="00997807">
        <w:rPr>
          <w:sz w:val="24"/>
          <w:szCs w:val="24"/>
        </w:rPr>
        <w:t>7</w:t>
      </w:r>
    </w:p>
    <w:p w:rsidR="009F634C" w:rsidRPr="00997807" w:rsidRDefault="009F634C" w:rsidP="00147E12">
      <w:pPr>
        <w:pStyle w:val="NoSpacing"/>
        <w:rPr>
          <w:b/>
          <w:sz w:val="24"/>
          <w:szCs w:val="24"/>
        </w:rPr>
      </w:pPr>
      <w:r w:rsidRPr="00997807">
        <w:rPr>
          <w:b/>
          <w:sz w:val="24"/>
          <w:szCs w:val="24"/>
        </w:rPr>
        <w:t xml:space="preserve">Completed post-evaluation forms (delegate): </w:t>
      </w:r>
      <w:r w:rsidR="007C758A" w:rsidRPr="00997807">
        <w:rPr>
          <w:sz w:val="24"/>
          <w:szCs w:val="24"/>
        </w:rPr>
        <w:t>5</w:t>
      </w:r>
    </w:p>
    <w:p w:rsidR="009F634C" w:rsidRPr="00997807" w:rsidRDefault="009F634C" w:rsidP="00147E12">
      <w:pPr>
        <w:pStyle w:val="NoSpacing"/>
        <w:rPr>
          <w:sz w:val="24"/>
          <w:szCs w:val="24"/>
        </w:rPr>
      </w:pPr>
      <w:r w:rsidRPr="00997807">
        <w:rPr>
          <w:b/>
          <w:sz w:val="24"/>
          <w:szCs w:val="24"/>
        </w:rPr>
        <w:t xml:space="preserve">Completed post-evaluation forms (manager): </w:t>
      </w:r>
      <w:r w:rsidR="007C758A" w:rsidRPr="00997807">
        <w:rPr>
          <w:sz w:val="24"/>
          <w:szCs w:val="24"/>
        </w:rPr>
        <w:t>2</w:t>
      </w:r>
    </w:p>
    <w:p w:rsidR="009F634C" w:rsidRPr="00997807" w:rsidRDefault="009F634C" w:rsidP="009F634C">
      <w:pPr>
        <w:spacing w:after="0" w:line="240" w:lineRule="auto"/>
        <w:rPr>
          <w:rFonts w:ascii="Arial" w:eastAsia="Times New Roman" w:hAnsi="Arial" w:cs="Arial"/>
          <w:bCs/>
          <w:color w:val="000000"/>
          <w:sz w:val="24"/>
          <w:szCs w:val="24"/>
          <w:lang w:eastAsia="en-GB"/>
        </w:rPr>
      </w:pPr>
    </w:p>
    <w:p w:rsidR="00340F09" w:rsidRPr="00997807" w:rsidRDefault="00B56ED0" w:rsidP="009F634C">
      <w:pPr>
        <w:spacing w:after="0" w:line="240" w:lineRule="auto"/>
        <w:rPr>
          <w:rFonts w:ascii="Arial" w:hAnsi="Arial" w:cs="Arial"/>
          <w:color w:val="000000"/>
          <w:sz w:val="24"/>
          <w:szCs w:val="24"/>
          <w:shd w:val="clear" w:color="auto" w:fill="F7F7F7"/>
        </w:rPr>
      </w:pPr>
      <w:r w:rsidRPr="009F634C">
        <w:rPr>
          <w:noProof/>
          <w:lang w:eastAsia="en-GB"/>
        </w:rPr>
        <w:drawing>
          <wp:anchor distT="0" distB="0" distL="114300" distR="114300" simplePos="0" relativeHeight="251674624" behindDoc="1" locked="0" layoutInCell="1" allowOverlap="1" wp14:anchorId="26577904" wp14:editId="04CA4B86">
            <wp:simplePos x="0" y="0"/>
            <wp:positionH relativeFrom="column">
              <wp:posOffset>2886075</wp:posOffset>
            </wp:positionH>
            <wp:positionV relativeFrom="paragraph">
              <wp:posOffset>1019810</wp:posOffset>
            </wp:positionV>
            <wp:extent cx="3146425" cy="1852295"/>
            <wp:effectExtent l="0" t="0" r="15875" b="14605"/>
            <wp:wrapTight wrapText="bothSides">
              <wp:wrapPolygon edited="0">
                <wp:start x="0" y="0"/>
                <wp:lineTo x="0" y="21548"/>
                <wp:lineTo x="21578" y="21548"/>
                <wp:lineTo x="21578"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340F09" w:rsidRPr="00997807">
        <w:rPr>
          <w:rFonts w:ascii="Arial" w:eastAsia="Times New Roman" w:hAnsi="Arial" w:cs="Arial"/>
          <w:bCs/>
          <w:color w:val="000000"/>
          <w:sz w:val="24"/>
          <w:szCs w:val="24"/>
          <w:lang w:eastAsia="en-GB"/>
        </w:rPr>
        <w:t xml:space="preserve">Evaluations of this course indicated that delegates left with a greater awareness of the signs of physical abuse. In particular two delegates mentioned that they were more able to identify suspicious injuries; one practitioner wrote: ‘[The module] </w:t>
      </w:r>
      <w:r w:rsidR="00340F09" w:rsidRPr="00997807">
        <w:rPr>
          <w:rFonts w:ascii="Arial" w:hAnsi="Arial" w:cs="Arial"/>
          <w:color w:val="000000"/>
          <w:sz w:val="24"/>
          <w:szCs w:val="24"/>
          <w:shd w:val="clear" w:color="auto" w:fill="F7F7F7"/>
        </w:rPr>
        <w:t xml:space="preserve">helped [me] to identify different types of injuries and how they could be sustained did not match families account of injuries - this has since resulted in child protection case for the children’. </w:t>
      </w:r>
    </w:p>
    <w:p w:rsidR="00340F09" w:rsidRDefault="00340F09" w:rsidP="009F634C">
      <w:pPr>
        <w:spacing w:after="0" w:line="240" w:lineRule="auto"/>
        <w:rPr>
          <w:rFonts w:ascii="Arial" w:hAnsi="Arial" w:cs="Arial"/>
          <w:color w:val="000000"/>
          <w:shd w:val="clear" w:color="auto" w:fill="F7F7F7"/>
        </w:rPr>
      </w:pPr>
    </w:p>
    <w:p w:rsidR="00340F09" w:rsidRPr="00997807" w:rsidRDefault="00340F09" w:rsidP="009F634C">
      <w:pPr>
        <w:spacing w:after="0" w:line="240" w:lineRule="auto"/>
        <w:rPr>
          <w:rFonts w:ascii="Arial" w:hAnsi="Arial" w:cs="Arial"/>
          <w:color w:val="000000"/>
          <w:sz w:val="24"/>
          <w:szCs w:val="24"/>
          <w:shd w:val="clear" w:color="auto" w:fill="F7F7F7"/>
        </w:rPr>
      </w:pPr>
      <w:r w:rsidRPr="00997807">
        <w:rPr>
          <w:rFonts w:ascii="Arial" w:hAnsi="Arial" w:cs="Arial"/>
          <w:color w:val="000000"/>
          <w:sz w:val="24"/>
          <w:szCs w:val="24"/>
          <w:shd w:val="clear" w:color="auto" w:fill="F7F7F7"/>
        </w:rPr>
        <w:t xml:space="preserve">Another common theme was the practitioners stating that the module gave them the confidence to ask difficult questions to parents when physical abuse was suspected. </w:t>
      </w:r>
    </w:p>
    <w:p w:rsidR="00340F09" w:rsidRPr="00997807" w:rsidRDefault="00340F09" w:rsidP="009F634C">
      <w:pPr>
        <w:spacing w:after="0" w:line="240" w:lineRule="auto"/>
        <w:rPr>
          <w:rFonts w:ascii="Arial" w:hAnsi="Arial" w:cs="Arial"/>
          <w:color w:val="000000"/>
          <w:sz w:val="24"/>
          <w:szCs w:val="24"/>
          <w:shd w:val="clear" w:color="auto" w:fill="F7F7F7"/>
        </w:rPr>
      </w:pPr>
    </w:p>
    <w:p w:rsidR="00997807" w:rsidRPr="00997807" w:rsidRDefault="00340F09" w:rsidP="009F634C">
      <w:pPr>
        <w:spacing w:after="0" w:line="240" w:lineRule="auto"/>
        <w:rPr>
          <w:rFonts w:ascii="Arial" w:eastAsia="Times New Roman" w:hAnsi="Arial" w:cs="Arial"/>
          <w:bCs/>
          <w:color w:val="000000"/>
          <w:sz w:val="24"/>
          <w:szCs w:val="24"/>
          <w:lang w:eastAsia="en-GB"/>
        </w:rPr>
      </w:pPr>
      <w:r w:rsidRPr="00997807">
        <w:rPr>
          <w:rFonts w:ascii="Arial" w:hAnsi="Arial" w:cs="Arial"/>
          <w:color w:val="000000"/>
          <w:sz w:val="24"/>
          <w:szCs w:val="24"/>
          <w:shd w:val="clear" w:color="auto" w:fill="F7F7F7"/>
        </w:rPr>
        <w:t xml:space="preserve">Finally, evaluations </w:t>
      </w:r>
      <w:r w:rsidR="006C53D8" w:rsidRPr="00997807">
        <w:rPr>
          <w:rFonts w:ascii="Arial" w:hAnsi="Arial" w:cs="Arial"/>
          <w:color w:val="000000"/>
          <w:sz w:val="24"/>
          <w:szCs w:val="24"/>
          <w:shd w:val="clear" w:color="auto" w:fill="F7F7F7"/>
        </w:rPr>
        <w:t xml:space="preserve">mentioned that they now had a better understanding of the </w:t>
      </w:r>
      <w:r w:rsidR="006C53D8" w:rsidRPr="00997807">
        <w:rPr>
          <w:rFonts w:ascii="Arial" w:hAnsi="Arial" w:cs="Arial"/>
          <w:color w:val="000000"/>
          <w:sz w:val="24"/>
          <w:szCs w:val="24"/>
          <w:shd w:val="clear" w:color="auto" w:fill="F7F7F7"/>
        </w:rPr>
        <w:lastRenderedPageBreak/>
        <w:t xml:space="preserve">short and long term impact of abuse of children – further motivating them to identify and deal with abuse as early as possible. </w:t>
      </w:r>
    </w:p>
    <w:p w:rsidR="00C3391E" w:rsidRDefault="00C3391E" w:rsidP="009F634C">
      <w:pPr>
        <w:spacing w:after="0" w:line="240" w:lineRule="auto"/>
        <w:rPr>
          <w:rFonts w:ascii="Arial" w:eastAsia="Times New Roman" w:hAnsi="Arial" w:cs="Arial"/>
          <w:bCs/>
          <w:color w:val="000000"/>
          <w:sz w:val="24"/>
          <w:szCs w:val="24"/>
          <w:u w:val="single"/>
          <w:lang w:eastAsia="en-GB"/>
        </w:rPr>
      </w:pPr>
    </w:p>
    <w:p w:rsidR="009F634C" w:rsidRPr="00997807" w:rsidRDefault="009F634C" w:rsidP="009F634C">
      <w:pPr>
        <w:spacing w:after="0" w:line="240" w:lineRule="auto"/>
        <w:rPr>
          <w:rFonts w:ascii="Arial" w:eastAsia="Times New Roman" w:hAnsi="Arial" w:cs="Arial"/>
          <w:bCs/>
          <w:color w:val="000000"/>
          <w:sz w:val="24"/>
          <w:szCs w:val="24"/>
          <w:lang w:eastAsia="en-GB"/>
        </w:rPr>
      </w:pPr>
      <w:r w:rsidRPr="00997807">
        <w:rPr>
          <w:rFonts w:ascii="Arial" w:eastAsia="Times New Roman" w:hAnsi="Arial" w:cs="Arial"/>
          <w:bCs/>
          <w:color w:val="000000"/>
          <w:sz w:val="24"/>
          <w:szCs w:val="24"/>
          <w:u w:val="single"/>
          <w:lang w:eastAsia="en-GB"/>
        </w:rPr>
        <w:t xml:space="preserve">Module 8: Emotional Abuse: Impact on child development </w:t>
      </w:r>
    </w:p>
    <w:p w:rsidR="009F634C" w:rsidRPr="00997807" w:rsidRDefault="009F634C" w:rsidP="009F634C">
      <w:pPr>
        <w:spacing w:after="0" w:line="240" w:lineRule="auto"/>
        <w:rPr>
          <w:rFonts w:ascii="Arial" w:eastAsia="Times New Roman" w:hAnsi="Arial" w:cs="Arial"/>
          <w:bCs/>
          <w:color w:val="000000"/>
          <w:sz w:val="24"/>
          <w:szCs w:val="24"/>
          <w:lang w:eastAsia="en-GB"/>
        </w:rPr>
      </w:pPr>
    </w:p>
    <w:p w:rsidR="009F634C" w:rsidRPr="00997807" w:rsidRDefault="009F634C" w:rsidP="009F634C">
      <w:pPr>
        <w:spacing w:after="0" w:line="240" w:lineRule="auto"/>
        <w:rPr>
          <w:rFonts w:ascii="Arial" w:eastAsia="Times New Roman" w:hAnsi="Arial" w:cs="Arial"/>
          <w:bCs/>
          <w:color w:val="000000"/>
          <w:sz w:val="24"/>
          <w:szCs w:val="24"/>
          <w:lang w:eastAsia="en-GB"/>
        </w:rPr>
      </w:pPr>
      <w:r w:rsidRPr="00997807">
        <w:rPr>
          <w:rFonts w:ascii="Arial" w:eastAsia="Times New Roman" w:hAnsi="Arial" w:cs="Arial"/>
          <w:b/>
          <w:bCs/>
          <w:color w:val="000000"/>
          <w:sz w:val="24"/>
          <w:szCs w:val="24"/>
          <w:lang w:eastAsia="en-GB"/>
        </w:rPr>
        <w:t xml:space="preserve">Description:  </w:t>
      </w:r>
      <w:r w:rsidRPr="00997807">
        <w:rPr>
          <w:rFonts w:ascii="Arial" w:eastAsia="Times New Roman" w:hAnsi="Arial" w:cs="Arial"/>
          <w:bCs/>
          <w:color w:val="000000"/>
          <w:sz w:val="24"/>
          <w:szCs w:val="24"/>
          <w:lang w:eastAsia="en-GB"/>
        </w:rPr>
        <w:t xml:space="preserve">By completing Module 8, attendees should be able to spot signs of emotional abuse and understand its impact on a child’s development. Further to this, they should be able to effectively use evidence informed assessment tools and use contributions from partner agencies to inform assessment </w:t>
      </w:r>
    </w:p>
    <w:p w:rsidR="009F634C" w:rsidRPr="00997807" w:rsidRDefault="009F634C" w:rsidP="009F634C">
      <w:pPr>
        <w:spacing w:after="0" w:line="240" w:lineRule="auto"/>
        <w:rPr>
          <w:rFonts w:ascii="Arial" w:eastAsia="Times New Roman" w:hAnsi="Arial" w:cs="Arial"/>
          <w:bCs/>
          <w:color w:val="000000"/>
          <w:sz w:val="24"/>
          <w:szCs w:val="24"/>
          <w:lang w:eastAsia="en-GB"/>
        </w:rPr>
      </w:pPr>
    </w:p>
    <w:p w:rsidR="009F634C" w:rsidRPr="00997807" w:rsidRDefault="009F634C" w:rsidP="005318B4">
      <w:pPr>
        <w:pStyle w:val="NoSpacing"/>
        <w:rPr>
          <w:sz w:val="24"/>
          <w:szCs w:val="24"/>
          <w:lang w:eastAsia="en-GB"/>
        </w:rPr>
      </w:pPr>
      <w:r w:rsidRPr="00997807">
        <w:rPr>
          <w:b/>
          <w:sz w:val="24"/>
          <w:szCs w:val="24"/>
          <w:lang w:eastAsia="en-GB"/>
        </w:rPr>
        <w:t>Courses:</w:t>
      </w:r>
      <w:r w:rsidRPr="00997807">
        <w:rPr>
          <w:sz w:val="24"/>
          <w:szCs w:val="24"/>
          <w:lang w:eastAsia="en-GB"/>
        </w:rPr>
        <w:t xml:space="preserve"> 2 </w:t>
      </w:r>
    </w:p>
    <w:p w:rsidR="009F634C" w:rsidRPr="00997807" w:rsidRDefault="00340F09" w:rsidP="005318B4">
      <w:pPr>
        <w:pStyle w:val="NoSpacing"/>
        <w:rPr>
          <w:sz w:val="24"/>
          <w:szCs w:val="24"/>
          <w:lang w:eastAsia="en-GB"/>
        </w:rPr>
      </w:pPr>
      <w:r w:rsidRPr="00997807">
        <w:rPr>
          <w:b/>
          <w:sz w:val="24"/>
          <w:szCs w:val="24"/>
          <w:lang w:eastAsia="en-GB"/>
        </w:rPr>
        <w:t>Attendees:</w:t>
      </w:r>
      <w:r w:rsidR="006C53D8" w:rsidRPr="00997807">
        <w:rPr>
          <w:sz w:val="24"/>
          <w:szCs w:val="24"/>
          <w:lang w:eastAsia="en-GB"/>
        </w:rPr>
        <w:t xml:space="preserve"> 21</w:t>
      </w:r>
    </w:p>
    <w:p w:rsidR="009F634C" w:rsidRPr="00997807" w:rsidRDefault="009F634C" w:rsidP="005318B4">
      <w:pPr>
        <w:pStyle w:val="NoSpacing"/>
        <w:rPr>
          <w:sz w:val="24"/>
          <w:szCs w:val="24"/>
        </w:rPr>
      </w:pPr>
      <w:r w:rsidRPr="00997807">
        <w:rPr>
          <w:b/>
          <w:sz w:val="24"/>
          <w:szCs w:val="24"/>
        </w:rPr>
        <w:t>Completed pre-evaluation forms:</w:t>
      </w:r>
      <w:r w:rsidR="00F36925" w:rsidRPr="00997807">
        <w:rPr>
          <w:sz w:val="24"/>
          <w:szCs w:val="24"/>
        </w:rPr>
        <w:t xml:space="preserve"> 23</w:t>
      </w:r>
    </w:p>
    <w:p w:rsidR="009F634C" w:rsidRPr="00997807" w:rsidRDefault="009F634C" w:rsidP="005318B4">
      <w:pPr>
        <w:pStyle w:val="NoSpacing"/>
        <w:rPr>
          <w:sz w:val="24"/>
          <w:szCs w:val="24"/>
        </w:rPr>
      </w:pPr>
      <w:r w:rsidRPr="00997807">
        <w:rPr>
          <w:b/>
          <w:sz w:val="24"/>
          <w:szCs w:val="24"/>
        </w:rPr>
        <w:t>Completed post-evaluation forms (delegate):</w:t>
      </w:r>
      <w:r w:rsidR="00F36925" w:rsidRPr="00997807">
        <w:rPr>
          <w:sz w:val="24"/>
          <w:szCs w:val="24"/>
        </w:rPr>
        <w:t xml:space="preserve"> 5</w:t>
      </w:r>
    </w:p>
    <w:p w:rsidR="005318B4" w:rsidRPr="00997807" w:rsidRDefault="009F634C" w:rsidP="00C668B6">
      <w:pPr>
        <w:pStyle w:val="NoSpacing"/>
        <w:rPr>
          <w:sz w:val="24"/>
          <w:szCs w:val="24"/>
        </w:rPr>
      </w:pPr>
      <w:r w:rsidRPr="00997807">
        <w:rPr>
          <w:b/>
          <w:sz w:val="24"/>
          <w:szCs w:val="24"/>
        </w:rPr>
        <w:t>Completed post-evaluation forms (manager):</w:t>
      </w:r>
      <w:r w:rsidRPr="00997807">
        <w:rPr>
          <w:sz w:val="24"/>
          <w:szCs w:val="24"/>
        </w:rPr>
        <w:t xml:space="preserve"> 1</w:t>
      </w:r>
    </w:p>
    <w:p w:rsidR="00C668B6" w:rsidRPr="00997807" w:rsidRDefault="00C668B6" w:rsidP="00C668B6">
      <w:pPr>
        <w:pStyle w:val="NoSpacing"/>
        <w:rPr>
          <w:sz w:val="24"/>
          <w:szCs w:val="24"/>
        </w:rPr>
      </w:pPr>
    </w:p>
    <w:p w:rsidR="009F634C" w:rsidRPr="00997807" w:rsidRDefault="00CA7A50" w:rsidP="009F634C">
      <w:pPr>
        <w:rPr>
          <w:rFonts w:ascii="Arial" w:hAnsi="Arial" w:cs="Arial"/>
          <w:sz w:val="24"/>
          <w:szCs w:val="24"/>
        </w:rPr>
      </w:pPr>
      <w:r w:rsidRPr="00997807">
        <w:rPr>
          <w:rFonts w:ascii="Arial" w:hAnsi="Arial" w:cs="Arial"/>
          <w:noProof/>
          <w:sz w:val="24"/>
          <w:szCs w:val="24"/>
          <w:lang w:eastAsia="en-GB"/>
        </w:rPr>
        <w:drawing>
          <wp:anchor distT="0" distB="0" distL="114300" distR="114300" simplePos="0" relativeHeight="251666432" behindDoc="1" locked="0" layoutInCell="1" allowOverlap="1" wp14:anchorId="55E62856" wp14:editId="79A66167">
            <wp:simplePos x="0" y="0"/>
            <wp:positionH relativeFrom="column">
              <wp:posOffset>2657475</wp:posOffset>
            </wp:positionH>
            <wp:positionV relativeFrom="paragraph">
              <wp:posOffset>1017905</wp:posOffset>
            </wp:positionV>
            <wp:extent cx="3124200" cy="1876425"/>
            <wp:effectExtent l="0" t="0" r="19050" b="9525"/>
            <wp:wrapTight wrapText="bothSides">
              <wp:wrapPolygon edited="0">
                <wp:start x="0" y="0"/>
                <wp:lineTo x="0" y="21490"/>
                <wp:lineTo x="21600" y="21490"/>
                <wp:lineTo x="21600"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9F634C" w:rsidRPr="00997807">
        <w:rPr>
          <w:rFonts w:ascii="Arial" w:hAnsi="Arial" w:cs="Arial"/>
          <w:sz w:val="24"/>
          <w:szCs w:val="24"/>
        </w:rPr>
        <w:t>Overall, practitioners spoke about having an increased understanding</w:t>
      </w:r>
      <w:r w:rsidR="00F36925" w:rsidRPr="00997807">
        <w:rPr>
          <w:rFonts w:ascii="Arial" w:hAnsi="Arial" w:cs="Arial"/>
          <w:sz w:val="24"/>
          <w:szCs w:val="24"/>
        </w:rPr>
        <w:t xml:space="preserve"> of, and ability to spot, </w:t>
      </w:r>
      <w:r w:rsidR="009F634C" w:rsidRPr="00997807">
        <w:rPr>
          <w:rFonts w:ascii="Arial" w:hAnsi="Arial" w:cs="Arial"/>
          <w:sz w:val="24"/>
          <w:szCs w:val="24"/>
        </w:rPr>
        <w:t xml:space="preserve">emotional abuse </w:t>
      </w:r>
      <w:r w:rsidR="00F36925" w:rsidRPr="00997807">
        <w:rPr>
          <w:rFonts w:ascii="Arial" w:hAnsi="Arial" w:cs="Arial"/>
          <w:sz w:val="24"/>
          <w:szCs w:val="24"/>
        </w:rPr>
        <w:t xml:space="preserve">in its </w:t>
      </w:r>
      <w:r w:rsidR="009F634C" w:rsidRPr="00997807">
        <w:rPr>
          <w:rFonts w:ascii="Arial" w:hAnsi="Arial" w:cs="Arial"/>
          <w:sz w:val="24"/>
          <w:szCs w:val="24"/>
        </w:rPr>
        <w:t>different forms. They also reported increased confidence in addressing these issues once identified. Practitioners stated they now felt better equipped to support both the child and the family, after attending the course.</w:t>
      </w:r>
      <w:r w:rsidR="00F36925" w:rsidRPr="00997807">
        <w:rPr>
          <w:rFonts w:ascii="Arial" w:hAnsi="Arial" w:cs="Arial"/>
          <w:sz w:val="24"/>
          <w:szCs w:val="24"/>
        </w:rPr>
        <w:t xml:space="preserve"> One practitioner wrote: ‘</w:t>
      </w:r>
      <w:r w:rsidR="00F36925" w:rsidRPr="00997807">
        <w:rPr>
          <w:rFonts w:ascii="Arial" w:hAnsi="Arial" w:cs="Arial"/>
          <w:sz w:val="24"/>
          <w:szCs w:val="24"/>
          <w:shd w:val="clear" w:color="auto" w:fill="FFFFFF"/>
        </w:rPr>
        <w:t>In my work with parents, I am able to structure conversations better where I feel that home influences are impacting upon a child's well-being. I am much more aware of emotional abuse and signs to look for in a school environment.’</w:t>
      </w:r>
    </w:p>
    <w:p w:rsidR="00CA7A50" w:rsidRPr="00997807" w:rsidRDefault="009F634C" w:rsidP="00CA7A50">
      <w:pPr>
        <w:rPr>
          <w:rFonts w:ascii="Arial" w:hAnsi="Arial" w:cs="Arial"/>
          <w:sz w:val="24"/>
          <w:szCs w:val="24"/>
        </w:rPr>
      </w:pPr>
      <w:r w:rsidRPr="00997807">
        <w:rPr>
          <w:rFonts w:ascii="Arial" w:hAnsi="Arial" w:cs="Arial"/>
          <w:sz w:val="24"/>
          <w:szCs w:val="24"/>
        </w:rPr>
        <w:t>The evaluation forms also revealed that knowledge from the training has since been disseminated throughout various organisations and practitioners are more aware of the importance of communic</w:t>
      </w:r>
      <w:r w:rsidR="00CA7A50" w:rsidRPr="00997807">
        <w:rPr>
          <w:rFonts w:ascii="Arial" w:hAnsi="Arial" w:cs="Arial"/>
          <w:sz w:val="24"/>
          <w:szCs w:val="24"/>
        </w:rPr>
        <w:t>ating concerns about children.</w:t>
      </w:r>
    </w:p>
    <w:p w:rsidR="009F634C" w:rsidRPr="00B56ED0" w:rsidRDefault="009F634C" w:rsidP="00CA7A50">
      <w:pPr>
        <w:rPr>
          <w:rFonts w:ascii="Arial" w:hAnsi="Arial" w:cs="Arial"/>
          <w:sz w:val="24"/>
          <w:szCs w:val="24"/>
        </w:rPr>
      </w:pPr>
      <w:r w:rsidRPr="00B56ED0">
        <w:rPr>
          <w:rFonts w:ascii="Arial" w:hAnsi="Arial" w:cs="Arial"/>
          <w:sz w:val="24"/>
          <w:szCs w:val="24"/>
          <w:u w:val="single"/>
        </w:rPr>
        <w:t xml:space="preserve">Module 9: Sexual abuse: Impact on child development </w:t>
      </w:r>
    </w:p>
    <w:p w:rsidR="009F634C" w:rsidRPr="00B56ED0" w:rsidRDefault="009F634C" w:rsidP="009F634C">
      <w:pPr>
        <w:spacing w:after="0" w:line="240" w:lineRule="auto"/>
        <w:rPr>
          <w:rFonts w:ascii="Arial" w:eastAsia="Times New Roman" w:hAnsi="Arial" w:cs="Arial"/>
          <w:bCs/>
          <w:color w:val="000000"/>
          <w:sz w:val="24"/>
          <w:szCs w:val="24"/>
          <w:lang w:eastAsia="en-GB"/>
        </w:rPr>
      </w:pPr>
      <w:r w:rsidRPr="00B56ED0">
        <w:rPr>
          <w:rFonts w:ascii="Arial" w:eastAsia="Times New Roman" w:hAnsi="Arial" w:cs="Arial"/>
          <w:b/>
          <w:bCs/>
          <w:color w:val="000000"/>
          <w:sz w:val="24"/>
          <w:szCs w:val="24"/>
          <w:lang w:eastAsia="en-GB"/>
        </w:rPr>
        <w:t>Description:</w:t>
      </w:r>
      <w:r w:rsidRPr="00B56ED0">
        <w:rPr>
          <w:rFonts w:ascii="Arial" w:eastAsia="Times New Roman" w:hAnsi="Arial" w:cs="Arial"/>
          <w:bCs/>
          <w:color w:val="000000"/>
          <w:sz w:val="24"/>
          <w:szCs w:val="24"/>
          <w:lang w:eastAsia="en-GB"/>
        </w:rPr>
        <w:t xml:space="preserve"> After completing this course delegates should be able to spot signs of sexual abuse and understand its impact on a child’s development. Further to this, they should be able to effectively use evidence informed assessment tools and use contributions from partner agencies to inform assessment  </w:t>
      </w:r>
    </w:p>
    <w:p w:rsidR="009F634C" w:rsidRPr="00B56ED0" w:rsidRDefault="009F634C" w:rsidP="009F634C">
      <w:pPr>
        <w:spacing w:after="0" w:line="240" w:lineRule="auto"/>
        <w:rPr>
          <w:rFonts w:ascii="Arial" w:eastAsia="Times New Roman" w:hAnsi="Arial" w:cs="Arial"/>
          <w:bCs/>
          <w:color w:val="000000"/>
          <w:sz w:val="24"/>
          <w:szCs w:val="24"/>
          <w:lang w:eastAsia="en-GB"/>
        </w:rPr>
      </w:pPr>
    </w:p>
    <w:p w:rsidR="009F634C" w:rsidRPr="00B56ED0" w:rsidRDefault="009F634C" w:rsidP="00170492">
      <w:pPr>
        <w:pStyle w:val="NoSpacing"/>
        <w:rPr>
          <w:sz w:val="24"/>
          <w:szCs w:val="24"/>
          <w:lang w:eastAsia="en-GB"/>
        </w:rPr>
      </w:pPr>
      <w:r w:rsidRPr="00B56ED0">
        <w:rPr>
          <w:b/>
          <w:sz w:val="24"/>
          <w:szCs w:val="24"/>
          <w:lang w:eastAsia="en-GB"/>
        </w:rPr>
        <w:t>Courses:</w:t>
      </w:r>
      <w:r w:rsidR="00170492" w:rsidRPr="00B56ED0">
        <w:rPr>
          <w:sz w:val="24"/>
          <w:szCs w:val="24"/>
          <w:lang w:eastAsia="en-GB"/>
        </w:rPr>
        <w:t xml:space="preserve"> 1</w:t>
      </w:r>
    </w:p>
    <w:p w:rsidR="009F634C" w:rsidRPr="00B56ED0" w:rsidRDefault="009F634C" w:rsidP="00170492">
      <w:pPr>
        <w:pStyle w:val="NoSpacing"/>
        <w:rPr>
          <w:sz w:val="24"/>
          <w:szCs w:val="24"/>
          <w:lang w:eastAsia="en-GB"/>
        </w:rPr>
      </w:pPr>
      <w:r w:rsidRPr="00B56ED0">
        <w:rPr>
          <w:b/>
          <w:sz w:val="24"/>
          <w:szCs w:val="24"/>
          <w:lang w:eastAsia="en-GB"/>
        </w:rPr>
        <w:t>Attendees:</w:t>
      </w:r>
      <w:r w:rsidR="00170492" w:rsidRPr="00B56ED0">
        <w:rPr>
          <w:sz w:val="24"/>
          <w:szCs w:val="24"/>
          <w:lang w:eastAsia="en-GB"/>
        </w:rPr>
        <w:t xml:space="preserve"> 5</w:t>
      </w:r>
    </w:p>
    <w:p w:rsidR="009F634C" w:rsidRPr="00B56ED0" w:rsidRDefault="009F634C" w:rsidP="00170492">
      <w:pPr>
        <w:pStyle w:val="NoSpacing"/>
        <w:rPr>
          <w:sz w:val="24"/>
          <w:szCs w:val="24"/>
        </w:rPr>
      </w:pPr>
      <w:r w:rsidRPr="00B56ED0">
        <w:rPr>
          <w:b/>
          <w:sz w:val="24"/>
          <w:szCs w:val="24"/>
        </w:rPr>
        <w:t xml:space="preserve">Completed pre-evaluation forms: </w:t>
      </w:r>
      <w:r w:rsidR="00170492" w:rsidRPr="00B56ED0">
        <w:rPr>
          <w:sz w:val="24"/>
          <w:szCs w:val="24"/>
        </w:rPr>
        <w:t>7</w:t>
      </w:r>
    </w:p>
    <w:p w:rsidR="009F634C" w:rsidRPr="00B56ED0" w:rsidRDefault="009F634C" w:rsidP="00170492">
      <w:pPr>
        <w:pStyle w:val="NoSpacing"/>
        <w:rPr>
          <w:sz w:val="24"/>
          <w:szCs w:val="24"/>
        </w:rPr>
      </w:pPr>
      <w:r w:rsidRPr="00B56ED0">
        <w:rPr>
          <w:b/>
          <w:sz w:val="24"/>
          <w:szCs w:val="24"/>
        </w:rPr>
        <w:t>Completed post-evaluation forms (delegate):</w:t>
      </w:r>
      <w:r w:rsidR="00170492" w:rsidRPr="00B56ED0">
        <w:rPr>
          <w:sz w:val="24"/>
          <w:szCs w:val="24"/>
        </w:rPr>
        <w:t xml:space="preserve"> 3</w:t>
      </w:r>
    </w:p>
    <w:p w:rsidR="009F634C" w:rsidRPr="00B56ED0" w:rsidRDefault="009F634C" w:rsidP="00170492">
      <w:pPr>
        <w:pStyle w:val="NoSpacing"/>
        <w:rPr>
          <w:sz w:val="24"/>
          <w:szCs w:val="24"/>
        </w:rPr>
      </w:pPr>
      <w:r w:rsidRPr="00B56ED0">
        <w:rPr>
          <w:b/>
          <w:sz w:val="24"/>
          <w:szCs w:val="24"/>
        </w:rPr>
        <w:t>Completed post-evaluation forms (manager):</w:t>
      </w:r>
      <w:r w:rsidRPr="00B56ED0">
        <w:rPr>
          <w:sz w:val="24"/>
          <w:szCs w:val="24"/>
        </w:rPr>
        <w:t xml:space="preserve"> 2</w:t>
      </w:r>
    </w:p>
    <w:p w:rsidR="009F634C" w:rsidRPr="00B56ED0" w:rsidRDefault="009F634C" w:rsidP="009F634C">
      <w:pPr>
        <w:spacing w:after="0" w:line="240" w:lineRule="auto"/>
        <w:rPr>
          <w:rFonts w:ascii="Arial" w:eastAsia="Times New Roman" w:hAnsi="Arial" w:cs="Arial"/>
          <w:bCs/>
          <w:color w:val="000000"/>
          <w:sz w:val="24"/>
          <w:szCs w:val="24"/>
          <w:lang w:eastAsia="en-GB"/>
        </w:rPr>
      </w:pPr>
    </w:p>
    <w:p w:rsidR="00F925D8" w:rsidRPr="00B56ED0" w:rsidRDefault="00CA7A50" w:rsidP="009F634C">
      <w:pPr>
        <w:spacing w:after="0" w:line="240" w:lineRule="auto"/>
        <w:rPr>
          <w:rFonts w:ascii="Arial" w:eastAsia="Times New Roman" w:hAnsi="Arial" w:cs="Arial"/>
          <w:bCs/>
          <w:color w:val="000000"/>
          <w:sz w:val="24"/>
          <w:szCs w:val="24"/>
          <w:lang w:eastAsia="en-GB"/>
        </w:rPr>
      </w:pPr>
      <w:r w:rsidRPr="00B56ED0">
        <w:rPr>
          <w:rFonts w:ascii="Arial" w:eastAsia="Times New Roman" w:hAnsi="Arial" w:cs="Arial"/>
          <w:bCs/>
          <w:color w:val="000000"/>
          <w:sz w:val="24"/>
          <w:szCs w:val="24"/>
          <w:lang w:eastAsia="en-GB"/>
        </w:rPr>
        <w:lastRenderedPageBreak/>
        <w:t xml:space="preserve">In evaluations, </w:t>
      </w:r>
      <w:r w:rsidR="009F634C" w:rsidRPr="00B56ED0">
        <w:rPr>
          <w:rFonts w:ascii="Arial" w:eastAsia="Times New Roman" w:hAnsi="Arial" w:cs="Arial"/>
          <w:bCs/>
          <w:color w:val="000000"/>
          <w:sz w:val="24"/>
          <w:szCs w:val="24"/>
          <w:lang w:eastAsia="en-GB"/>
        </w:rPr>
        <w:t>participants often spoke about their increased knowledge surrounding the signs and symptoms of sexual abuse. As a result they reported feeling more confident when applying this to real life situations and raisi</w:t>
      </w:r>
      <w:r w:rsidRPr="00B56ED0">
        <w:rPr>
          <w:rFonts w:ascii="Arial" w:eastAsia="Times New Roman" w:hAnsi="Arial" w:cs="Arial"/>
          <w:bCs/>
          <w:color w:val="000000"/>
          <w:sz w:val="24"/>
          <w:szCs w:val="24"/>
          <w:lang w:eastAsia="en-GB"/>
        </w:rPr>
        <w:t>ng any concerns they may have.</w:t>
      </w:r>
      <w:r>
        <w:rPr>
          <w:rFonts w:ascii="Arial" w:eastAsia="Times New Roman" w:hAnsi="Arial" w:cs="Arial"/>
          <w:bCs/>
          <w:color w:val="000000"/>
          <w:lang w:eastAsia="en-GB"/>
        </w:rPr>
        <w:t xml:space="preserve"> </w:t>
      </w:r>
      <w:r w:rsidRPr="00B56ED0">
        <w:rPr>
          <w:rFonts w:ascii="Arial" w:eastAsia="Times New Roman" w:hAnsi="Arial" w:cs="Arial"/>
          <w:bCs/>
          <w:color w:val="000000"/>
          <w:sz w:val="24"/>
          <w:szCs w:val="24"/>
          <w:lang w:eastAsia="en-GB"/>
        </w:rPr>
        <w:t xml:space="preserve">One delegate specific mentioned using the CSE ‘Petch’ tool to help evaluate the risk in a case. </w:t>
      </w:r>
    </w:p>
    <w:p w:rsidR="009F634C" w:rsidRPr="00B56ED0" w:rsidRDefault="00B56ED0" w:rsidP="009F634C">
      <w:pPr>
        <w:spacing w:after="0" w:line="240" w:lineRule="auto"/>
        <w:rPr>
          <w:rFonts w:ascii="Arial" w:eastAsia="Times New Roman" w:hAnsi="Arial" w:cs="Arial"/>
          <w:bCs/>
          <w:color w:val="000000"/>
          <w:sz w:val="24"/>
          <w:szCs w:val="24"/>
          <w:lang w:eastAsia="en-GB"/>
        </w:rPr>
      </w:pPr>
      <w:r w:rsidRPr="00B56ED0">
        <w:rPr>
          <w:rFonts w:ascii="Arial" w:hAnsi="Arial" w:cs="Arial"/>
          <w:noProof/>
          <w:sz w:val="24"/>
          <w:szCs w:val="24"/>
          <w:lang w:eastAsia="en-GB"/>
        </w:rPr>
        <w:drawing>
          <wp:anchor distT="0" distB="0" distL="114300" distR="114300" simplePos="0" relativeHeight="251667456" behindDoc="1" locked="0" layoutInCell="1" allowOverlap="1" wp14:anchorId="4E2AB868" wp14:editId="57F15688">
            <wp:simplePos x="0" y="0"/>
            <wp:positionH relativeFrom="column">
              <wp:posOffset>2800350</wp:posOffset>
            </wp:positionH>
            <wp:positionV relativeFrom="paragraph">
              <wp:posOffset>-497205</wp:posOffset>
            </wp:positionV>
            <wp:extent cx="3146425" cy="1685925"/>
            <wp:effectExtent l="0" t="0" r="15875" b="9525"/>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9F634C" w:rsidRPr="00B56ED0" w:rsidRDefault="009F634C" w:rsidP="009F634C">
      <w:pPr>
        <w:spacing w:after="0" w:line="240" w:lineRule="auto"/>
        <w:rPr>
          <w:rFonts w:ascii="Arial" w:eastAsia="Times New Roman" w:hAnsi="Arial" w:cs="Arial"/>
          <w:bCs/>
          <w:color w:val="000000"/>
          <w:sz w:val="24"/>
          <w:szCs w:val="24"/>
          <w:lang w:eastAsia="en-GB"/>
        </w:rPr>
      </w:pPr>
      <w:r w:rsidRPr="00B56ED0">
        <w:rPr>
          <w:rFonts w:ascii="Arial" w:eastAsia="Times New Roman" w:hAnsi="Arial" w:cs="Arial"/>
          <w:bCs/>
          <w:color w:val="000000"/>
          <w:sz w:val="24"/>
          <w:szCs w:val="24"/>
          <w:lang w:eastAsia="en-GB"/>
        </w:rPr>
        <w:t>Overall, practitioners felt that this course was particularly useful i</w:t>
      </w:r>
      <w:r w:rsidR="00CA7A50" w:rsidRPr="00B56ED0">
        <w:rPr>
          <w:rFonts w:ascii="Arial" w:eastAsia="Times New Roman" w:hAnsi="Arial" w:cs="Arial"/>
          <w:bCs/>
          <w:color w:val="000000"/>
          <w:sz w:val="24"/>
          <w:szCs w:val="24"/>
          <w:lang w:eastAsia="en-GB"/>
        </w:rPr>
        <w:t xml:space="preserve">n helping them have difficult conversations with children who they suspect are victims of abuse. </w:t>
      </w:r>
    </w:p>
    <w:p w:rsidR="00CA7A50" w:rsidRPr="00B56ED0" w:rsidRDefault="00CA7A50" w:rsidP="009F634C">
      <w:pPr>
        <w:rPr>
          <w:rFonts w:ascii="Arial" w:hAnsi="Arial" w:cs="Arial"/>
          <w:sz w:val="24"/>
          <w:szCs w:val="24"/>
          <w:u w:val="single"/>
        </w:rPr>
      </w:pPr>
    </w:p>
    <w:p w:rsidR="009F634C" w:rsidRPr="00B56ED0" w:rsidRDefault="009F634C" w:rsidP="009F634C">
      <w:pPr>
        <w:rPr>
          <w:rFonts w:ascii="Arial" w:hAnsi="Arial" w:cs="Arial"/>
          <w:sz w:val="24"/>
          <w:szCs w:val="24"/>
          <w:u w:val="single"/>
        </w:rPr>
      </w:pPr>
      <w:r w:rsidRPr="00B56ED0">
        <w:rPr>
          <w:rFonts w:ascii="Arial" w:hAnsi="Arial" w:cs="Arial"/>
          <w:sz w:val="24"/>
          <w:szCs w:val="24"/>
          <w:u w:val="single"/>
        </w:rPr>
        <w:t>Managing Al</w:t>
      </w:r>
      <w:r w:rsidR="00CA7A50" w:rsidRPr="00B56ED0">
        <w:rPr>
          <w:rFonts w:ascii="Arial" w:hAnsi="Arial" w:cs="Arial"/>
          <w:sz w:val="24"/>
          <w:szCs w:val="24"/>
          <w:u w:val="single"/>
        </w:rPr>
        <w:t>legations against Staff (MAAS)</w:t>
      </w:r>
    </w:p>
    <w:p w:rsidR="009F634C" w:rsidRPr="00B56ED0" w:rsidRDefault="009F634C" w:rsidP="009F634C">
      <w:pPr>
        <w:rPr>
          <w:rFonts w:ascii="Arial" w:hAnsi="Arial" w:cs="Arial"/>
          <w:b/>
          <w:sz w:val="24"/>
          <w:szCs w:val="24"/>
        </w:rPr>
      </w:pPr>
      <w:r w:rsidRPr="00B56ED0">
        <w:rPr>
          <w:rFonts w:ascii="Arial" w:hAnsi="Arial" w:cs="Arial"/>
          <w:b/>
          <w:sz w:val="24"/>
          <w:szCs w:val="24"/>
        </w:rPr>
        <w:t xml:space="preserve">Description: </w:t>
      </w:r>
      <w:r w:rsidRPr="00B56ED0">
        <w:rPr>
          <w:rFonts w:ascii="Arial" w:hAnsi="Arial" w:cs="Arial"/>
          <w:sz w:val="24"/>
          <w:szCs w:val="24"/>
        </w:rPr>
        <w:t xml:space="preserve">This training is </w:t>
      </w:r>
      <w:r w:rsidR="00B56ED0">
        <w:rPr>
          <w:rFonts w:ascii="Arial" w:hAnsi="Arial" w:cs="Arial"/>
          <w:sz w:val="24"/>
          <w:szCs w:val="24"/>
        </w:rPr>
        <w:t>delivered by SMBC</w:t>
      </w:r>
      <w:r w:rsidR="006A312B">
        <w:rPr>
          <w:rFonts w:ascii="Arial" w:hAnsi="Arial" w:cs="Arial"/>
          <w:sz w:val="24"/>
          <w:szCs w:val="24"/>
        </w:rPr>
        <w:t>- Hillary Hargrave and Deana Leonard from HRE and Simons Stubbs, Emma Lightfoot &amp; Anna Stephens LADO Service-</w:t>
      </w:r>
      <w:r w:rsidR="00B56ED0">
        <w:rPr>
          <w:rFonts w:ascii="Arial" w:hAnsi="Arial" w:cs="Arial"/>
          <w:sz w:val="24"/>
          <w:szCs w:val="24"/>
        </w:rPr>
        <w:t xml:space="preserve"> on behalf of the LSCB. It </w:t>
      </w:r>
      <w:r w:rsidR="006A312B">
        <w:rPr>
          <w:rFonts w:ascii="Arial" w:hAnsi="Arial" w:cs="Arial"/>
          <w:sz w:val="24"/>
          <w:szCs w:val="24"/>
        </w:rPr>
        <w:t xml:space="preserve">is </w:t>
      </w:r>
      <w:r w:rsidRPr="00B56ED0">
        <w:rPr>
          <w:rFonts w:ascii="Arial" w:hAnsi="Arial" w:cs="Arial"/>
          <w:sz w:val="24"/>
          <w:szCs w:val="24"/>
        </w:rPr>
        <w:t>for those with supervisory responsibilities for staff undertaking safeguarding work; managers and strategic leads in multi-agency organisations.</w:t>
      </w:r>
      <w:r w:rsidRPr="00B56ED0">
        <w:rPr>
          <w:rFonts w:ascii="Arial" w:hAnsi="Arial" w:cs="Arial"/>
          <w:b/>
          <w:sz w:val="24"/>
          <w:szCs w:val="24"/>
        </w:rPr>
        <w:t xml:space="preserve"> </w:t>
      </w:r>
      <w:r w:rsidRPr="00B56ED0">
        <w:rPr>
          <w:rFonts w:ascii="Arial" w:hAnsi="Arial" w:cs="Arial"/>
          <w:sz w:val="24"/>
          <w:szCs w:val="24"/>
        </w:rPr>
        <w:t>This workshop provides an essential grounding for managers to enable them to manage allegations of abuse against staff who:</w:t>
      </w:r>
    </w:p>
    <w:p w:rsidR="009F634C" w:rsidRPr="00B56ED0" w:rsidRDefault="009F634C" w:rsidP="00CA7A50">
      <w:pPr>
        <w:pStyle w:val="NoSpacing"/>
        <w:rPr>
          <w:sz w:val="24"/>
          <w:szCs w:val="24"/>
        </w:rPr>
      </w:pPr>
      <w:r w:rsidRPr="00B56ED0">
        <w:rPr>
          <w:sz w:val="24"/>
          <w:szCs w:val="24"/>
        </w:rPr>
        <w:t>• Have, or may have harmed a child</w:t>
      </w:r>
    </w:p>
    <w:p w:rsidR="009F634C" w:rsidRPr="00B56ED0" w:rsidRDefault="009F634C" w:rsidP="00CA7A50">
      <w:pPr>
        <w:pStyle w:val="NoSpacing"/>
        <w:rPr>
          <w:sz w:val="24"/>
          <w:szCs w:val="24"/>
        </w:rPr>
      </w:pPr>
      <w:r w:rsidRPr="00B56ED0">
        <w:rPr>
          <w:sz w:val="24"/>
          <w:szCs w:val="24"/>
        </w:rPr>
        <w:t>• Have, or may have committed a criminal offence against or related to a child/</w:t>
      </w:r>
      <w:proofErr w:type="spellStart"/>
      <w:r w:rsidRPr="00B56ED0">
        <w:rPr>
          <w:sz w:val="24"/>
          <w:szCs w:val="24"/>
        </w:rPr>
        <w:t>ren</w:t>
      </w:r>
      <w:proofErr w:type="spellEnd"/>
    </w:p>
    <w:p w:rsidR="009F634C" w:rsidRPr="00B56ED0" w:rsidRDefault="009F634C" w:rsidP="00CA7A50">
      <w:pPr>
        <w:pStyle w:val="NoSpacing"/>
        <w:rPr>
          <w:sz w:val="24"/>
          <w:szCs w:val="24"/>
        </w:rPr>
      </w:pPr>
      <w:r w:rsidRPr="00B56ED0">
        <w:rPr>
          <w:sz w:val="24"/>
          <w:szCs w:val="24"/>
        </w:rPr>
        <w:t>• Have behaved towards child/children in a way that indicates s/he is unsuitable to work with children</w:t>
      </w:r>
    </w:p>
    <w:p w:rsidR="00CA7A50" w:rsidRPr="00B56ED0" w:rsidRDefault="00CA7A50" w:rsidP="00CA7A50">
      <w:pPr>
        <w:pStyle w:val="NoSpacing"/>
        <w:rPr>
          <w:sz w:val="24"/>
          <w:szCs w:val="24"/>
        </w:rPr>
      </w:pPr>
    </w:p>
    <w:p w:rsidR="009F634C" w:rsidRPr="00B56ED0" w:rsidRDefault="009F634C" w:rsidP="00CA7A50">
      <w:pPr>
        <w:pStyle w:val="NoSpacing"/>
        <w:rPr>
          <w:sz w:val="24"/>
          <w:szCs w:val="24"/>
        </w:rPr>
      </w:pPr>
      <w:r w:rsidRPr="00B56ED0">
        <w:rPr>
          <w:b/>
          <w:sz w:val="24"/>
          <w:szCs w:val="24"/>
        </w:rPr>
        <w:t>Courses:</w:t>
      </w:r>
      <w:r w:rsidR="005B50A7" w:rsidRPr="00B56ED0">
        <w:rPr>
          <w:sz w:val="24"/>
          <w:szCs w:val="24"/>
        </w:rPr>
        <w:t xml:space="preserve"> 3</w:t>
      </w:r>
    </w:p>
    <w:p w:rsidR="009F634C" w:rsidRPr="00B56ED0" w:rsidRDefault="009F634C" w:rsidP="00CA7A50">
      <w:pPr>
        <w:pStyle w:val="NoSpacing"/>
        <w:rPr>
          <w:sz w:val="24"/>
          <w:szCs w:val="24"/>
        </w:rPr>
      </w:pPr>
      <w:r w:rsidRPr="00B56ED0">
        <w:rPr>
          <w:b/>
          <w:sz w:val="24"/>
          <w:szCs w:val="24"/>
        </w:rPr>
        <w:t>Attendees:</w:t>
      </w:r>
      <w:r w:rsidR="005B50A7" w:rsidRPr="00B56ED0">
        <w:rPr>
          <w:sz w:val="24"/>
          <w:szCs w:val="24"/>
        </w:rPr>
        <w:t xml:space="preserve"> 33</w:t>
      </w:r>
    </w:p>
    <w:p w:rsidR="009F634C" w:rsidRPr="00B56ED0" w:rsidRDefault="009F634C" w:rsidP="00CA7A50">
      <w:pPr>
        <w:pStyle w:val="NoSpacing"/>
        <w:rPr>
          <w:sz w:val="24"/>
          <w:szCs w:val="24"/>
        </w:rPr>
      </w:pPr>
      <w:r w:rsidRPr="00B56ED0">
        <w:rPr>
          <w:b/>
          <w:sz w:val="24"/>
          <w:szCs w:val="24"/>
        </w:rPr>
        <w:t>Completed pre-evaluation forms:</w:t>
      </w:r>
      <w:r w:rsidRPr="00B56ED0">
        <w:rPr>
          <w:sz w:val="24"/>
          <w:szCs w:val="24"/>
        </w:rPr>
        <w:t xml:space="preserve"> 37</w:t>
      </w:r>
    </w:p>
    <w:p w:rsidR="009F634C" w:rsidRPr="00B56ED0" w:rsidRDefault="009F634C" w:rsidP="00CA7A50">
      <w:pPr>
        <w:pStyle w:val="NoSpacing"/>
        <w:rPr>
          <w:sz w:val="24"/>
          <w:szCs w:val="24"/>
        </w:rPr>
      </w:pPr>
      <w:r w:rsidRPr="00B56ED0">
        <w:rPr>
          <w:b/>
          <w:sz w:val="24"/>
          <w:szCs w:val="24"/>
        </w:rPr>
        <w:t>Completed post-evaluation forms (delegate):</w:t>
      </w:r>
      <w:r w:rsidR="00611D35" w:rsidRPr="00B56ED0">
        <w:rPr>
          <w:sz w:val="24"/>
          <w:szCs w:val="24"/>
        </w:rPr>
        <w:t xml:space="preserve"> 11</w:t>
      </w:r>
    </w:p>
    <w:p w:rsidR="00CA7A50" w:rsidRPr="00B56ED0" w:rsidRDefault="009F634C" w:rsidP="00CA7A50">
      <w:pPr>
        <w:pStyle w:val="NoSpacing"/>
        <w:rPr>
          <w:sz w:val="24"/>
          <w:szCs w:val="24"/>
        </w:rPr>
      </w:pPr>
      <w:r w:rsidRPr="00B56ED0">
        <w:rPr>
          <w:b/>
          <w:sz w:val="24"/>
          <w:szCs w:val="24"/>
        </w:rPr>
        <w:t>Completed post-evaluation forms (manager):</w:t>
      </w:r>
      <w:r w:rsidR="00611D35" w:rsidRPr="00B56ED0">
        <w:rPr>
          <w:sz w:val="24"/>
          <w:szCs w:val="24"/>
        </w:rPr>
        <w:t xml:space="preserve"> 9</w:t>
      </w:r>
      <w:r w:rsidRPr="00B56ED0">
        <w:rPr>
          <w:sz w:val="24"/>
          <w:szCs w:val="24"/>
        </w:rPr>
        <w:t xml:space="preserve"> </w:t>
      </w:r>
    </w:p>
    <w:p w:rsidR="00CA7A50" w:rsidRPr="00B56ED0" w:rsidRDefault="00CA7A50" w:rsidP="00CA7A50">
      <w:pPr>
        <w:pStyle w:val="NoSpacing"/>
        <w:rPr>
          <w:sz w:val="24"/>
          <w:szCs w:val="24"/>
        </w:rPr>
      </w:pPr>
    </w:p>
    <w:p w:rsidR="00D11393" w:rsidRPr="00B56ED0" w:rsidRDefault="007C3BF3" w:rsidP="009F634C">
      <w:pPr>
        <w:rPr>
          <w:rFonts w:ascii="Arial" w:hAnsi="Arial" w:cs="Arial"/>
          <w:sz w:val="24"/>
          <w:szCs w:val="24"/>
        </w:rPr>
      </w:pPr>
      <w:r w:rsidRPr="00B56ED0">
        <w:rPr>
          <w:rFonts w:ascii="Arial" w:hAnsi="Arial" w:cs="Arial"/>
          <w:noProof/>
          <w:sz w:val="24"/>
          <w:szCs w:val="24"/>
          <w:lang w:eastAsia="en-GB"/>
        </w:rPr>
        <w:drawing>
          <wp:anchor distT="0" distB="0" distL="114300" distR="114300" simplePos="0" relativeHeight="251672576" behindDoc="1" locked="0" layoutInCell="1" allowOverlap="1" wp14:anchorId="238B5D2F" wp14:editId="3482A18D">
            <wp:simplePos x="0" y="0"/>
            <wp:positionH relativeFrom="column">
              <wp:posOffset>2516505</wp:posOffset>
            </wp:positionH>
            <wp:positionV relativeFrom="paragraph">
              <wp:posOffset>669290</wp:posOffset>
            </wp:positionV>
            <wp:extent cx="3295650" cy="1732915"/>
            <wp:effectExtent l="0" t="0" r="19050" b="19685"/>
            <wp:wrapTight wrapText="bothSides">
              <wp:wrapPolygon edited="0">
                <wp:start x="0" y="0"/>
                <wp:lineTo x="0" y="21608"/>
                <wp:lineTo x="21600" y="21608"/>
                <wp:lineTo x="21600"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9F634C" w:rsidRPr="00B56ED0">
        <w:rPr>
          <w:rFonts w:ascii="Arial" w:hAnsi="Arial" w:cs="Arial"/>
          <w:sz w:val="24"/>
          <w:szCs w:val="24"/>
        </w:rPr>
        <w:t>Following the courses many delegates r</w:t>
      </w:r>
      <w:r w:rsidR="00F925D8" w:rsidRPr="00B56ED0">
        <w:rPr>
          <w:rFonts w:ascii="Arial" w:hAnsi="Arial" w:cs="Arial"/>
          <w:sz w:val="24"/>
          <w:szCs w:val="24"/>
        </w:rPr>
        <w:t xml:space="preserve">eported that it had made them more confident in knowing what to do should an allegation be made. One delegate specifically mentioned a better understanding of when the police need to be informed. </w:t>
      </w:r>
    </w:p>
    <w:p w:rsidR="007C3BF3" w:rsidRPr="00B56ED0" w:rsidRDefault="009F634C" w:rsidP="009F634C">
      <w:pPr>
        <w:rPr>
          <w:rFonts w:ascii="Arial" w:hAnsi="Arial" w:cs="Arial"/>
          <w:sz w:val="24"/>
          <w:szCs w:val="24"/>
        </w:rPr>
      </w:pPr>
      <w:r w:rsidRPr="00B56ED0">
        <w:rPr>
          <w:rFonts w:ascii="Arial" w:hAnsi="Arial" w:cs="Arial"/>
          <w:sz w:val="24"/>
          <w:szCs w:val="24"/>
        </w:rPr>
        <w:t xml:space="preserve">A common theme in the evaluation forms is that practitioners felt they would be </w:t>
      </w:r>
      <w:r w:rsidR="00F925D8" w:rsidRPr="00B56ED0">
        <w:rPr>
          <w:rFonts w:ascii="Arial" w:hAnsi="Arial" w:cs="Arial"/>
          <w:sz w:val="24"/>
          <w:szCs w:val="24"/>
        </w:rPr>
        <w:t xml:space="preserve">better placed to advise colleagues within their organisations should an allegation be made. In particular learning they could contact LADO for advice was </w:t>
      </w:r>
      <w:r w:rsidR="00F925D8" w:rsidRPr="00B56ED0">
        <w:rPr>
          <w:rFonts w:ascii="Arial" w:hAnsi="Arial" w:cs="Arial"/>
          <w:sz w:val="24"/>
          <w:szCs w:val="24"/>
        </w:rPr>
        <w:lastRenderedPageBreak/>
        <w:t>particularly useful for some.</w:t>
      </w:r>
    </w:p>
    <w:p w:rsidR="00611D35" w:rsidRPr="00B56ED0" w:rsidRDefault="009F634C" w:rsidP="005B50A7">
      <w:pPr>
        <w:rPr>
          <w:rFonts w:ascii="Arial" w:hAnsi="Arial" w:cs="Arial"/>
          <w:sz w:val="24"/>
          <w:szCs w:val="24"/>
        </w:rPr>
      </w:pPr>
      <w:r w:rsidRPr="00B56ED0">
        <w:rPr>
          <w:rFonts w:ascii="Arial" w:hAnsi="Arial" w:cs="Arial"/>
          <w:sz w:val="24"/>
          <w:szCs w:val="24"/>
        </w:rPr>
        <w:t>P</w:t>
      </w:r>
      <w:r w:rsidR="00F925D8" w:rsidRPr="00B56ED0">
        <w:rPr>
          <w:rFonts w:ascii="Arial" w:hAnsi="Arial" w:cs="Arial"/>
          <w:sz w:val="24"/>
          <w:szCs w:val="24"/>
        </w:rPr>
        <w:t xml:space="preserve">articipants also stated that the course was a good opportunity to discuss the topic with other delegates who might have more experience with these issues. </w:t>
      </w:r>
    </w:p>
    <w:p w:rsidR="00083F4C" w:rsidRPr="00B56ED0" w:rsidRDefault="005501AA" w:rsidP="005501AA">
      <w:pPr>
        <w:rPr>
          <w:rFonts w:ascii="Arial" w:hAnsi="Arial" w:cs="Arial"/>
          <w:sz w:val="24"/>
          <w:szCs w:val="24"/>
        </w:rPr>
      </w:pPr>
      <w:r w:rsidRPr="00B56ED0">
        <w:rPr>
          <w:rFonts w:ascii="Arial" w:hAnsi="Arial" w:cs="Arial"/>
          <w:b/>
          <w:sz w:val="24"/>
          <w:szCs w:val="24"/>
        </w:rPr>
        <w:t xml:space="preserve">Module-by-Module Attendance </w:t>
      </w:r>
      <w:r w:rsidR="005B50A7" w:rsidRPr="00B56ED0">
        <w:rPr>
          <w:rFonts w:ascii="Arial" w:hAnsi="Arial" w:cs="Arial"/>
          <w:b/>
          <w:sz w:val="24"/>
          <w:szCs w:val="24"/>
        </w:rPr>
        <w:t>Overview</w:t>
      </w:r>
    </w:p>
    <w:p w:rsidR="00083F4C" w:rsidRPr="00B56ED0" w:rsidRDefault="00083F4C" w:rsidP="00324A35">
      <w:pPr>
        <w:rPr>
          <w:rFonts w:ascii="Arial" w:hAnsi="Arial" w:cs="Arial"/>
          <w:sz w:val="24"/>
          <w:szCs w:val="24"/>
        </w:rPr>
      </w:pPr>
      <w:r w:rsidRPr="00B56ED0">
        <w:rPr>
          <w:rFonts w:ascii="Arial" w:hAnsi="Arial" w:cs="Arial"/>
          <w:sz w:val="24"/>
          <w:szCs w:val="24"/>
        </w:rPr>
        <w:t>In terms of year by year changes to module attendance, there are two main modules to note – Module 2 and Module 6</w:t>
      </w:r>
      <w:r w:rsidR="005501AA" w:rsidRPr="00B56ED0">
        <w:rPr>
          <w:rFonts w:ascii="Arial" w:hAnsi="Arial" w:cs="Arial"/>
          <w:sz w:val="24"/>
          <w:szCs w:val="24"/>
        </w:rPr>
        <w:t xml:space="preserve"> and seen in the figure below. </w:t>
      </w:r>
    </w:p>
    <w:p w:rsidR="0001740A" w:rsidRPr="00B56ED0" w:rsidRDefault="0001740A" w:rsidP="00324A35">
      <w:pPr>
        <w:rPr>
          <w:rFonts w:ascii="Arial" w:hAnsi="Arial" w:cs="Arial"/>
          <w:szCs w:val="24"/>
        </w:rPr>
      </w:pPr>
      <w:r w:rsidRPr="00B56ED0">
        <w:rPr>
          <w:rFonts w:ascii="Arial" w:hAnsi="Arial" w:cs="Arial"/>
          <w:noProof/>
          <w:lang w:eastAsia="en-GB"/>
        </w:rPr>
        <w:drawing>
          <wp:inline distT="0" distB="0" distL="0" distR="0" wp14:anchorId="5A76B706" wp14:editId="17584669">
            <wp:extent cx="5854535" cy="3241963"/>
            <wp:effectExtent l="0" t="0" r="1333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A7DFA" w:rsidRDefault="0084414A" w:rsidP="00324A35">
      <w:pPr>
        <w:rPr>
          <w:rFonts w:ascii="Arial" w:hAnsi="Arial" w:cs="Arial"/>
          <w:sz w:val="24"/>
          <w:szCs w:val="24"/>
        </w:rPr>
      </w:pPr>
      <w:r w:rsidRPr="00B56ED0">
        <w:rPr>
          <w:rFonts w:ascii="Arial" w:hAnsi="Arial" w:cs="Arial"/>
          <w:sz w:val="24"/>
          <w:szCs w:val="24"/>
        </w:rPr>
        <w:t xml:space="preserve">The graph shows a few things of note. Firstly, the 2017-2018 financial </w:t>
      </w:r>
      <w:proofErr w:type="gramStart"/>
      <w:r w:rsidRPr="00B56ED0">
        <w:rPr>
          <w:rFonts w:ascii="Arial" w:hAnsi="Arial" w:cs="Arial"/>
          <w:sz w:val="24"/>
          <w:szCs w:val="24"/>
        </w:rPr>
        <w:t>year</w:t>
      </w:r>
      <w:proofErr w:type="gramEnd"/>
      <w:r w:rsidRPr="00B56ED0">
        <w:rPr>
          <w:rFonts w:ascii="Arial" w:hAnsi="Arial" w:cs="Arial"/>
          <w:sz w:val="24"/>
          <w:szCs w:val="24"/>
        </w:rPr>
        <w:t xml:space="preserve"> saw exceptional attendance at Modules 2 and 6c. Attendance in that year jumped up from the previous year, and has not been sustained this year. </w:t>
      </w:r>
      <w:r w:rsidR="00B56ED0">
        <w:rPr>
          <w:rFonts w:ascii="Arial" w:hAnsi="Arial" w:cs="Arial"/>
          <w:sz w:val="24"/>
          <w:szCs w:val="24"/>
        </w:rPr>
        <w:t xml:space="preserve">The Local Authority Education Advisory Service recommend that new Designated Safeguarding Leads (DSL) need to attend Module 2, so if there are new appointments to DSL posts, then numbers will increase for Module 2. </w:t>
      </w:r>
      <w:r w:rsidRPr="00B56ED0">
        <w:rPr>
          <w:rFonts w:ascii="Arial" w:hAnsi="Arial" w:cs="Arial"/>
          <w:sz w:val="24"/>
          <w:szCs w:val="24"/>
        </w:rPr>
        <w:t xml:space="preserve">While it is disappointing that this growth </w:t>
      </w:r>
      <w:r w:rsidR="00B56ED0">
        <w:rPr>
          <w:rFonts w:ascii="Arial" w:hAnsi="Arial" w:cs="Arial"/>
          <w:sz w:val="24"/>
          <w:szCs w:val="24"/>
        </w:rPr>
        <w:t xml:space="preserve">of those accessing Module </w:t>
      </w:r>
      <w:r w:rsidR="005A7DFA">
        <w:rPr>
          <w:rFonts w:ascii="Arial" w:hAnsi="Arial" w:cs="Arial"/>
          <w:sz w:val="24"/>
          <w:szCs w:val="24"/>
        </w:rPr>
        <w:t xml:space="preserve">6c GCP2 has not been maintained, this may be because those in a position to use the tool have now all been trained and the focus now needs to move from training on the tool, to embedding its use in practice. </w:t>
      </w:r>
    </w:p>
    <w:p w:rsidR="00BF6AD8" w:rsidRPr="00B56ED0" w:rsidRDefault="0084414A" w:rsidP="00324A35">
      <w:pPr>
        <w:rPr>
          <w:rFonts w:ascii="Arial" w:hAnsi="Arial" w:cs="Arial"/>
          <w:sz w:val="24"/>
          <w:szCs w:val="24"/>
        </w:rPr>
      </w:pPr>
      <w:proofErr w:type="gramStart"/>
      <w:r w:rsidRPr="00B56ED0">
        <w:rPr>
          <w:rFonts w:ascii="Arial" w:hAnsi="Arial" w:cs="Arial"/>
          <w:sz w:val="24"/>
          <w:szCs w:val="24"/>
        </w:rPr>
        <w:t xml:space="preserve">Modules </w:t>
      </w:r>
      <w:r w:rsidR="005A7DFA">
        <w:rPr>
          <w:rFonts w:ascii="Arial" w:hAnsi="Arial" w:cs="Arial"/>
          <w:sz w:val="24"/>
          <w:szCs w:val="24"/>
        </w:rPr>
        <w:t>6</w:t>
      </w:r>
      <w:r w:rsidR="00BF6AD8" w:rsidRPr="00B56ED0">
        <w:rPr>
          <w:rFonts w:ascii="Arial" w:hAnsi="Arial" w:cs="Arial"/>
          <w:sz w:val="24"/>
          <w:szCs w:val="24"/>
        </w:rPr>
        <w:t xml:space="preserve"> has</w:t>
      </w:r>
      <w:proofErr w:type="gramEnd"/>
      <w:r w:rsidR="00BF6AD8" w:rsidRPr="00B56ED0">
        <w:rPr>
          <w:rFonts w:ascii="Arial" w:hAnsi="Arial" w:cs="Arial"/>
          <w:sz w:val="24"/>
          <w:szCs w:val="24"/>
        </w:rPr>
        <w:t xml:space="preserve"> seen </w:t>
      </w:r>
      <w:r w:rsidRPr="00B56ED0">
        <w:rPr>
          <w:rFonts w:ascii="Arial" w:hAnsi="Arial" w:cs="Arial"/>
          <w:sz w:val="24"/>
          <w:szCs w:val="24"/>
        </w:rPr>
        <w:t>a drastic drop</w:t>
      </w:r>
      <w:r w:rsidR="00BF6AD8" w:rsidRPr="00B56ED0">
        <w:rPr>
          <w:rFonts w:ascii="Arial" w:hAnsi="Arial" w:cs="Arial"/>
          <w:sz w:val="24"/>
          <w:szCs w:val="24"/>
        </w:rPr>
        <w:t xml:space="preserve"> in attendance</w:t>
      </w:r>
      <w:r w:rsidRPr="00B56ED0">
        <w:rPr>
          <w:rFonts w:ascii="Arial" w:hAnsi="Arial" w:cs="Arial"/>
          <w:sz w:val="24"/>
          <w:szCs w:val="24"/>
        </w:rPr>
        <w:t xml:space="preserve">. In the 16-17 and 17-18 </w:t>
      </w:r>
      <w:r w:rsidR="00BF6AD8" w:rsidRPr="00B56ED0">
        <w:rPr>
          <w:rFonts w:ascii="Arial" w:hAnsi="Arial" w:cs="Arial"/>
          <w:sz w:val="24"/>
          <w:szCs w:val="24"/>
        </w:rPr>
        <w:t xml:space="preserve">financial years </w:t>
      </w:r>
      <w:r w:rsidRPr="00B56ED0">
        <w:rPr>
          <w:rFonts w:ascii="Arial" w:hAnsi="Arial" w:cs="Arial"/>
          <w:sz w:val="24"/>
          <w:szCs w:val="24"/>
        </w:rPr>
        <w:t xml:space="preserve">saw attendance </w:t>
      </w:r>
      <w:r w:rsidR="00BF6AD8" w:rsidRPr="00B56ED0">
        <w:rPr>
          <w:rFonts w:ascii="Arial" w:hAnsi="Arial" w:cs="Arial"/>
          <w:sz w:val="24"/>
          <w:szCs w:val="24"/>
        </w:rPr>
        <w:t>of between</w:t>
      </w:r>
      <w:r w:rsidRPr="00B56ED0">
        <w:rPr>
          <w:rFonts w:ascii="Arial" w:hAnsi="Arial" w:cs="Arial"/>
          <w:sz w:val="24"/>
          <w:szCs w:val="24"/>
        </w:rPr>
        <w:t xml:space="preserve"> 110 and 120 delegates</w:t>
      </w:r>
      <w:r w:rsidR="00BF6AD8" w:rsidRPr="00B56ED0">
        <w:rPr>
          <w:rFonts w:ascii="Arial" w:hAnsi="Arial" w:cs="Arial"/>
          <w:sz w:val="24"/>
          <w:szCs w:val="24"/>
        </w:rPr>
        <w:t xml:space="preserve"> for this module</w:t>
      </w:r>
      <w:r w:rsidRPr="00B56ED0">
        <w:rPr>
          <w:rFonts w:ascii="Arial" w:hAnsi="Arial" w:cs="Arial"/>
          <w:sz w:val="24"/>
          <w:szCs w:val="24"/>
        </w:rPr>
        <w:t>. In</w:t>
      </w:r>
      <w:r w:rsidR="00BF6AD8" w:rsidRPr="00B56ED0">
        <w:rPr>
          <w:rFonts w:ascii="Arial" w:hAnsi="Arial" w:cs="Arial"/>
          <w:sz w:val="24"/>
          <w:szCs w:val="24"/>
        </w:rPr>
        <w:t xml:space="preserve"> 18-19 a total of just </w:t>
      </w:r>
      <w:r w:rsidRPr="00B56ED0">
        <w:rPr>
          <w:rFonts w:ascii="Arial" w:hAnsi="Arial" w:cs="Arial"/>
          <w:sz w:val="24"/>
          <w:szCs w:val="24"/>
        </w:rPr>
        <w:t>42</w:t>
      </w:r>
      <w:r w:rsidR="00BF6AD8" w:rsidRPr="00B56ED0">
        <w:rPr>
          <w:rFonts w:ascii="Arial" w:hAnsi="Arial" w:cs="Arial"/>
          <w:sz w:val="24"/>
          <w:szCs w:val="24"/>
        </w:rPr>
        <w:t xml:space="preserve"> delegates attended</w:t>
      </w:r>
      <w:r w:rsidRPr="00B56ED0">
        <w:rPr>
          <w:rFonts w:ascii="Arial" w:hAnsi="Arial" w:cs="Arial"/>
          <w:sz w:val="24"/>
          <w:szCs w:val="24"/>
        </w:rPr>
        <w:t xml:space="preserve">. </w:t>
      </w:r>
      <w:r w:rsidR="00BF6AD8" w:rsidRPr="00B56ED0">
        <w:rPr>
          <w:rFonts w:ascii="Arial" w:hAnsi="Arial" w:cs="Arial"/>
          <w:sz w:val="24"/>
          <w:szCs w:val="24"/>
        </w:rPr>
        <w:t xml:space="preserve">That is around a 60% drop. Part of this can be explained by </w:t>
      </w:r>
      <w:r w:rsidR="005A7DFA">
        <w:rPr>
          <w:rFonts w:ascii="Arial" w:hAnsi="Arial" w:cs="Arial"/>
          <w:sz w:val="24"/>
          <w:szCs w:val="24"/>
        </w:rPr>
        <w:t xml:space="preserve">the fact that people wishing to complete Module 6c needed to have completed Module 6 beforehand, however Neglect is a priority area for the board and even those practitioners who do not wish to use GCP2 would benefit from an in depth understanding of Neglect and its impact on child development. </w:t>
      </w:r>
    </w:p>
    <w:p w:rsidR="006436AF" w:rsidRPr="005A7DFA" w:rsidRDefault="00BF6AD8" w:rsidP="005A7DFA">
      <w:pPr>
        <w:rPr>
          <w:rFonts w:ascii="Arial" w:hAnsi="Arial" w:cs="Arial"/>
          <w:sz w:val="24"/>
          <w:szCs w:val="24"/>
        </w:rPr>
      </w:pPr>
      <w:r w:rsidRPr="00B56ED0">
        <w:rPr>
          <w:rFonts w:ascii="Arial" w:hAnsi="Arial" w:cs="Arial"/>
          <w:sz w:val="24"/>
          <w:szCs w:val="24"/>
        </w:rPr>
        <w:lastRenderedPageBreak/>
        <w:t xml:space="preserve">Modules 5A, 7, and MAAS also saw a drop as compared to the previous two years. This is not as drastic as the change in module 6 however, and would be expected given the general drop in attendees described at the beginning of this report.  </w:t>
      </w:r>
    </w:p>
    <w:p w:rsidR="006F1C83" w:rsidRPr="005A7DFA" w:rsidRDefault="006F1C83" w:rsidP="005501AA">
      <w:pPr>
        <w:pStyle w:val="Heading1"/>
        <w:rPr>
          <w:sz w:val="24"/>
          <w:szCs w:val="24"/>
        </w:rPr>
      </w:pPr>
      <w:r w:rsidRPr="005A7DFA">
        <w:rPr>
          <w:sz w:val="24"/>
          <w:szCs w:val="24"/>
        </w:rPr>
        <w:t>Multi-agency Training Pool</w:t>
      </w:r>
    </w:p>
    <w:p w:rsidR="006436AF" w:rsidRPr="005A7DFA" w:rsidRDefault="000276BF" w:rsidP="006436AF">
      <w:pPr>
        <w:pStyle w:val="NoSpacing"/>
        <w:rPr>
          <w:sz w:val="24"/>
          <w:szCs w:val="24"/>
        </w:rPr>
      </w:pPr>
      <w:r>
        <w:rPr>
          <w:sz w:val="24"/>
          <w:szCs w:val="24"/>
        </w:rPr>
        <w:t>The LSCB could not develop and deliver such highly valued training without the contributions and support from many agencies and individuals. In addition to the agencies and individuals mentioned above, t</w:t>
      </w:r>
      <w:r w:rsidR="006436AF" w:rsidRPr="005A7DFA">
        <w:rPr>
          <w:sz w:val="24"/>
          <w:szCs w:val="24"/>
        </w:rPr>
        <w:t>he LSCB would like to acknowledge the commit</w:t>
      </w:r>
      <w:r>
        <w:rPr>
          <w:sz w:val="24"/>
          <w:szCs w:val="24"/>
        </w:rPr>
        <w:t>ment and support provided by members of</w:t>
      </w:r>
      <w:r w:rsidR="006436AF" w:rsidRPr="005A7DFA">
        <w:rPr>
          <w:sz w:val="24"/>
          <w:szCs w:val="24"/>
        </w:rPr>
        <w:t xml:space="preserve"> multi-agency training pool</w:t>
      </w:r>
      <w:r>
        <w:rPr>
          <w:sz w:val="24"/>
          <w:szCs w:val="24"/>
        </w:rPr>
        <w:t xml:space="preserve"> who contribute to development and support delivery of a wide range of courses</w:t>
      </w:r>
      <w:r w:rsidR="006436AF" w:rsidRPr="005A7DFA">
        <w:rPr>
          <w:sz w:val="24"/>
          <w:szCs w:val="24"/>
        </w:rPr>
        <w:t xml:space="preserve">: </w:t>
      </w:r>
    </w:p>
    <w:p w:rsidR="006436AF" w:rsidRPr="005A7DFA" w:rsidRDefault="006436AF" w:rsidP="006436AF">
      <w:pPr>
        <w:pStyle w:val="NoSpacing"/>
        <w:rPr>
          <w:sz w:val="24"/>
          <w:szCs w:val="24"/>
        </w:rPr>
      </w:pPr>
    </w:p>
    <w:p w:rsidR="006436AF" w:rsidRPr="005A7DFA" w:rsidRDefault="006436AF" w:rsidP="006436AF">
      <w:pPr>
        <w:pStyle w:val="NoSpacing"/>
        <w:rPr>
          <w:sz w:val="24"/>
          <w:szCs w:val="24"/>
        </w:rPr>
      </w:pPr>
      <w:r w:rsidRPr="005A7DFA">
        <w:rPr>
          <w:sz w:val="24"/>
          <w:szCs w:val="24"/>
        </w:rPr>
        <w:t>Ceri-Lisa Murland -National Probation Service</w:t>
      </w:r>
    </w:p>
    <w:p w:rsidR="006436AF" w:rsidRPr="005A7DFA" w:rsidRDefault="006436AF" w:rsidP="006436AF">
      <w:pPr>
        <w:pStyle w:val="NoSpacing"/>
        <w:rPr>
          <w:sz w:val="24"/>
          <w:szCs w:val="24"/>
        </w:rPr>
      </w:pPr>
      <w:r w:rsidRPr="005A7DFA">
        <w:rPr>
          <w:sz w:val="24"/>
          <w:szCs w:val="24"/>
        </w:rPr>
        <w:t xml:space="preserve">Deborah Adams -SMBC </w:t>
      </w:r>
      <w:r w:rsidR="006A312B">
        <w:rPr>
          <w:sz w:val="24"/>
          <w:szCs w:val="24"/>
        </w:rPr>
        <w:t>Social Care</w:t>
      </w:r>
    </w:p>
    <w:p w:rsidR="006436AF" w:rsidRPr="005A7DFA" w:rsidRDefault="006436AF" w:rsidP="006436AF">
      <w:pPr>
        <w:pStyle w:val="NoSpacing"/>
        <w:rPr>
          <w:sz w:val="24"/>
          <w:szCs w:val="24"/>
        </w:rPr>
      </w:pPr>
      <w:r w:rsidRPr="005A7DFA">
        <w:rPr>
          <w:sz w:val="24"/>
          <w:szCs w:val="24"/>
        </w:rPr>
        <w:t xml:space="preserve">Francesca Crossfield - WMP </w:t>
      </w:r>
    </w:p>
    <w:p w:rsidR="006436AF" w:rsidRPr="005A7DFA" w:rsidRDefault="006436AF" w:rsidP="006436AF">
      <w:pPr>
        <w:pStyle w:val="NoSpacing"/>
        <w:rPr>
          <w:sz w:val="24"/>
          <w:szCs w:val="24"/>
        </w:rPr>
      </w:pPr>
      <w:r w:rsidRPr="005A7DFA">
        <w:rPr>
          <w:sz w:val="24"/>
          <w:szCs w:val="24"/>
        </w:rPr>
        <w:t>Gina Godwin -Wise Owls Nursery</w:t>
      </w:r>
    </w:p>
    <w:p w:rsidR="006436AF" w:rsidRPr="005A7DFA" w:rsidRDefault="006436AF" w:rsidP="006436AF">
      <w:pPr>
        <w:pStyle w:val="NoSpacing"/>
        <w:rPr>
          <w:sz w:val="24"/>
          <w:szCs w:val="24"/>
        </w:rPr>
      </w:pPr>
      <w:r w:rsidRPr="005A7DFA">
        <w:rPr>
          <w:sz w:val="24"/>
          <w:szCs w:val="24"/>
        </w:rPr>
        <w:t>Nicky Thomas –</w:t>
      </w:r>
      <w:proofErr w:type="spellStart"/>
      <w:r w:rsidRPr="005A7DFA">
        <w:rPr>
          <w:sz w:val="24"/>
          <w:szCs w:val="24"/>
        </w:rPr>
        <w:t>HoEFT</w:t>
      </w:r>
      <w:proofErr w:type="spellEnd"/>
      <w:r w:rsidR="008C0798" w:rsidRPr="005A7DFA">
        <w:rPr>
          <w:sz w:val="24"/>
          <w:szCs w:val="24"/>
        </w:rPr>
        <w:t>/UHB Community Services</w:t>
      </w:r>
    </w:p>
    <w:p w:rsidR="006436AF" w:rsidRPr="005A7DFA" w:rsidRDefault="006436AF" w:rsidP="006436AF">
      <w:pPr>
        <w:pStyle w:val="NoSpacing"/>
        <w:rPr>
          <w:sz w:val="24"/>
          <w:szCs w:val="24"/>
        </w:rPr>
      </w:pPr>
      <w:r w:rsidRPr="005A7DFA">
        <w:rPr>
          <w:sz w:val="24"/>
          <w:szCs w:val="24"/>
        </w:rPr>
        <w:t xml:space="preserve">Rebecca Brown </w:t>
      </w:r>
      <w:r w:rsidR="006A312B">
        <w:rPr>
          <w:sz w:val="24"/>
          <w:szCs w:val="24"/>
        </w:rPr>
        <w:t>–</w:t>
      </w:r>
      <w:r w:rsidRPr="005A7DFA">
        <w:rPr>
          <w:sz w:val="24"/>
          <w:szCs w:val="24"/>
        </w:rPr>
        <w:t xml:space="preserve"> SMBC</w:t>
      </w:r>
      <w:r w:rsidR="006A312B">
        <w:rPr>
          <w:sz w:val="24"/>
          <w:szCs w:val="24"/>
        </w:rPr>
        <w:t xml:space="preserve"> Social Care</w:t>
      </w:r>
    </w:p>
    <w:p w:rsidR="006436AF" w:rsidRPr="005A7DFA" w:rsidRDefault="006436AF" w:rsidP="006436AF">
      <w:pPr>
        <w:pStyle w:val="NoSpacing"/>
        <w:rPr>
          <w:sz w:val="24"/>
          <w:szCs w:val="24"/>
        </w:rPr>
      </w:pPr>
      <w:r w:rsidRPr="005A7DFA">
        <w:rPr>
          <w:sz w:val="24"/>
          <w:szCs w:val="24"/>
        </w:rPr>
        <w:t>Toni Clifton -SMBC Social Care</w:t>
      </w:r>
    </w:p>
    <w:p w:rsidR="006F1C83" w:rsidRPr="006A312B" w:rsidRDefault="006F1C83" w:rsidP="005B50A7">
      <w:pPr>
        <w:pStyle w:val="Heading1"/>
        <w:rPr>
          <w:sz w:val="24"/>
          <w:szCs w:val="24"/>
        </w:rPr>
      </w:pPr>
      <w:r w:rsidRPr="006A312B">
        <w:rPr>
          <w:sz w:val="24"/>
          <w:szCs w:val="24"/>
        </w:rPr>
        <w:t>LSCB &amp; SSAB Learning Faculty</w:t>
      </w:r>
      <w:r w:rsidR="0007140A" w:rsidRPr="006A312B">
        <w:rPr>
          <w:sz w:val="24"/>
          <w:szCs w:val="24"/>
        </w:rPr>
        <w:t xml:space="preserve"> (Now known as ‘Learning and Development Forum) </w:t>
      </w:r>
    </w:p>
    <w:p w:rsidR="0007140A" w:rsidRPr="006A312B" w:rsidRDefault="0007140A" w:rsidP="008C0798">
      <w:pPr>
        <w:rPr>
          <w:rFonts w:ascii="Arial" w:hAnsi="Arial" w:cs="Arial"/>
          <w:sz w:val="24"/>
          <w:szCs w:val="24"/>
        </w:rPr>
      </w:pPr>
      <w:r w:rsidRPr="006A312B">
        <w:rPr>
          <w:rFonts w:ascii="Arial" w:hAnsi="Arial" w:cs="Arial"/>
          <w:sz w:val="24"/>
          <w:szCs w:val="24"/>
        </w:rPr>
        <w:t xml:space="preserve">The purpose of the faculty/forum is to provide an open consultative forum to enable multi-agency practitioners and managers who access LSCB/SSAB training programmes to review previous training, monitor existing training and engage in the planning and design of future training provision in order to meet front-line needs as well as national and local drivers including legislation, policy and practice development. The faculty/forum is an opportunity for practitioners to influence training. </w:t>
      </w:r>
    </w:p>
    <w:p w:rsidR="008C326D" w:rsidRPr="006A312B" w:rsidRDefault="0007140A" w:rsidP="008C0798">
      <w:pPr>
        <w:rPr>
          <w:rFonts w:ascii="Arial" w:hAnsi="Arial" w:cs="Arial"/>
          <w:sz w:val="24"/>
          <w:szCs w:val="24"/>
        </w:rPr>
      </w:pPr>
      <w:r w:rsidRPr="006A312B">
        <w:rPr>
          <w:rFonts w:ascii="Arial" w:hAnsi="Arial" w:cs="Arial"/>
          <w:sz w:val="24"/>
          <w:szCs w:val="24"/>
        </w:rPr>
        <w:t xml:space="preserve">There were 3 meetings during the 2018-19 financial </w:t>
      </w:r>
      <w:proofErr w:type="gramStart"/>
      <w:r w:rsidRPr="006A312B">
        <w:rPr>
          <w:rFonts w:ascii="Arial" w:hAnsi="Arial" w:cs="Arial"/>
          <w:sz w:val="24"/>
          <w:szCs w:val="24"/>
        </w:rPr>
        <w:t>year</w:t>
      </w:r>
      <w:proofErr w:type="gramEnd"/>
      <w:r w:rsidRPr="006A312B">
        <w:rPr>
          <w:rFonts w:ascii="Arial" w:hAnsi="Arial" w:cs="Arial"/>
          <w:sz w:val="24"/>
          <w:szCs w:val="24"/>
        </w:rPr>
        <w:t>:</w:t>
      </w:r>
      <w:r w:rsidR="00B1126B" w:rsidRPr="006A312B">
        <w:rPr>
          <w:rFonts w:ascii="Arial" w:hAnsi="Arial" w:cs="Arial"/>
          <w:sz w:val="24"/>
          <w:szCs w:val="24"/>
        </w:rPr>
        <w:t xml:space="preserve"> May 2018, which featured a discussion on exploitation, September 2018, which discussed mental health and wellbeing, and January 2019, which included a presentation on Deprivation of Liberty and Mental Capacity.</w:t>
      </w:r>
    </w:p>
    <w:p w:rsidR="008C326D" w:rsidRPr="006A312B" w:rsidRDefault="008C326D" w:rsidP="008C326D">
      <w:pPr>
        <w:pStyle w:val="NoSpacing"/>
        <w:rPr>
          <w:sz w:val="24"/>
          <w:szCs w:val="24"/>
        </w:rPr>
      </w:pPr>
      <w:r w:rsidRPr="006A312B">
        <w:rPr>
          <w:sz w:val="24"/>
          <w:szCs w:val="24"/>
        </w:rPr>
        <w:t xml:space="preserve">The notes and further information about the learning faculty can be found on the LSCB website </w:t>
      </w:r>
      <w:hyperlink r:id="rId28" w:history="1">
        <w:r w:rsidRPr="006A312B">
          <w:rPr>
            <w:rStyle w:val="Hyperlink"/>
            <w:sz w:val="24"/>
            <w:szCs w:val="24"/>
          </w:rPr>
          <w:t>http://www.solihulllscb.co.uk/training.php</w:t>
        </w:r>
      </w:hyperlink>
      <w:r w:rsidRPr="006A312B">
        <w:rPr>
          <w:sz w:val="24"/>
          <w:szCs w:val="24"/>
        </w:rPr>
        <w:t xml:space="preserve"> </w:t>
      </w:r>
    </w:p>
    <w:p w:rsidR="006F1C83" w:rsidRPr="006A312B" w:rsidRDefault="00324A35" w:rsidP="008C326D">
      <w:pPr>
        <w:pStyle w:val="Heading1"/>
        <w:rPr>
          <w:sz w:val="24"/>
          <w:szCs w:val="24"/>
        </w:rPr>
      </w:pPr>
      <w:r w:rsidRPr="006A312B">
        <w:rPr>
          <w:sz w:val="24"/>
          <w:szCs w:val="24"/>
        </w:rPr>
        <w:t>Conclusions</w:t>
      </w:r>
    </w:p>
    <w:p w:rsidR="005501AA" w:rsidRPr="006A312B" w:rsidRDefault="005501AA" w:rsidP="005501AA">
      <w:pPr>
        <w:rPr>
          <w:rFonts w:ascii="Arial" w:hAnsi="Arial" w:cs="Arial"/>
          <w:sz w:val="24"/>
          <w:szCs w:val="24"/>
        </w:rPr>
      </w:pPr>
      <w:r w:rsidRPr="006A312B">
        <w:rPr>
          <w:rFonts w:ascii="Arial" w:hAnsi="Arial" w:cs="Arial"/>
          <w:sz w:val="24"/>
          <w:szCs w:val="24"/>
        </w:rPr>
        <w:t xml:space="preserve">The purpose of LSCB training is not only to increase knowledge and confidence, but to challenge practitioners thinking and allow them to do this in a multi-agency environment. Both the quantitative and qualitative data from evaluations demonstrate that these goals are being met.  However, while each module continues to have this positive impact,  in the 2018-19 financial year 25% less delegates benefited from the training than have on average in the past. </w:t>
      </w:r>
      <w:r w:rsidR="004418BE" w:rsidRPr="006A312B">
        <w:rPr>
          <w:rFonts w:ascii="Arial" w:hAnsi="Arial" w:cs="Arial"/>
          <w:sz w:val="24"/>
          <w:szCs w:val="24"/>
        </w:rPr>
        <w:t xml:space="preserve">This drop might be partly be explained by </w:t>
      </w:r>
      <w:r w:rsidR="004418BE" w:rsidRPr="006A312B">
        <w:rPr>
          <w:rFonts w:ascii="Arial" w:hAnsi="Arial" w:cs="Arial"/>
          <w:sz w:val="24"/>
          <w:szCs w:val="24"/>
        </w:rPr>
        <w:lastRenderedPageBreak/>
        <w:t xml:space="preserve">large commissioning/structural changes in </w:t>
      </w:r>
      <w:r w:rsidR="006A312B">
        <w:rPr>
          <w:rFonts w:ascii="Arial" w:hAnsi="Arial" w:cs="Arial"/>
          <w:sz w:val="24"/>
          <w:szCs w:val="24"/>
        </w:rPr>
        <w:t xml:space="preserve">some sectors. </w:t>
      </w:r>
      <w:r w:rsidR="004418BE" w:rsidRPr="006A312B">
        <w:rPr>
          <w:rFonts w:ascii="Arial" w:hAnsi="Arial" w:cs="Arial"/>
          <w:sz w:val="24"/>
          <w:szCs w:val="24"/>
        </w:rPr>
        <w:t xml:space="preserve">Nonetheless, this attendance is </w:t>
      </w:r>
      <w:r w:rsidRPr="006A312B">
        <w:rPr>
          <w:rFonts w:ascii="Arial" w:hAnsi="Arial" w:cs="Arial"/>
          <w:sz w:val="24"/>
          <w:szCs w:val="24"/>
        </w:rPr>
        <w:t xml:space="preserve">disappointing, as attendees </w:t>
      </w:r>
      <w:proofErr w:type="spellStart"/>
      <w:r w:rsidRPr="006A312B">
        <w:rPr>
          <w:rFonts w:ascii="Arial" w:hAnsi="Arial" w:cs="Arial"/>
          <w:sz w:val="24"/>
          <w:szCs w:val="24"/>
        </w:rPr>
        <w:t>who where</w:t>
      </w:r>
      <w:proofErr w:type="spellEnd"/>
      <w:r w:rsidRPr="006A312B">
        <w:rPr>
          <w:rFonts w:ascii="Arial" w:hAnsi="Arial" w:cs="Arial"/>
          <w:sz w:val="24"/>
          <w:szCs w:val="24"/>
        </w:rPr>
        <w:t xml:space="preserve"> able to attend training and took </w:t>
      </w:r>
      <w:r w:rsidR="00EF2AAC" w:rsidRPr="006A312B">
        <w:rPr>
          <w:rFonts w:ascii="Arial" w:hAnsi="Arial" w:cs="Arial"/>
          <w:sz w:val="24"/>
          <w:szCs w:val="24"/>
        </w:rPr>
        <w:t>part in</w:t>
      </w:r>
      <w:r w:rsidRPr="006A312B">
        <w:rPr>
          <w:rFonts w:ascii="Arial" w:hAnsi="Arial" w:cs="Arial"/>
          <w:sz w:val="24"/>
          <w:szCs w:val="24"/>
        </w:rPr>
        <w:t xml:space="preserve"> the evaluation process regularly reported that the training has given them confidence. This was confidence in </w:t>
      </w:r>
      <w:proofErr w:type="spellStart"/>
      <w:r w:rsidRPr="006A312B">
        <w:rPr>
          <w:rFonts w:ascii="Arial" w:hAnsi="Arial" w:cs="Arial"/>
          <w:sz w:val="24"/>
          <w:szCs w:val="24"/>
        </w:rPr>
        <w:t>there own</w:t>
      </w:r>
      <w:proofErr w:type="spellEnd"/>
      <w:r w:rsidRPr="006A312B">
        <w:rPr>
          <w:rFonts w:ascii="Arial" w:hAnsi="Arial" w:cs="Arial"/>
          <w:sz w:val="24"/>
          <w:szCs w:val="24"/>
        </w:rPr>
        <w:t xml:space="preserve"> knowledge, confidence that  they could act if a situation presented itself, and confidence to challenge practitioners in single and multi-agency meetings. </w:t>
      </w:r>
    </w:p>
    <w:p w:rsidR="005501AA" w:rsidRPr="006A312B" w:rsidRDefault="005501AA" w:rsidP="005501AA">
      <w:pPr>
        <w:rPr>
          <w:rFonts w:ascii="Arial" w:hAnsi="Arial" w:cs="Arial"/>
          <w:sz w:val="24"/>
          <w:szCs w:val="24"/>
        </w:rPr>
      </w:pPr>
      <w:r w:rsidRPr="006A312B">
        <w:rPr>
          <w:rFonts w:ascii="Arial" w:hAnsi="Arial" w:cs="Arial"/>
          <w:sz w:val="24"/>
          <w:szCs w:val="24"/>
        </w:rPr>
        <w:t xml:space="preserve">Delegates </w:t>
      </w:r>
      <w:r w:rsidR="0002488D" w:rsidRPr="006A312B">
        <w:rPr>
          <w:rFonts w:ascii="Arial" w:hAnsi="Arial" w:cs="Arial"/>
          <w:sz w:val="24"/>
          <w:szCs w:val="24"/>
        </w:rPr>
        <w:t xml:space="preserve">also </w:t>
      </w:r>
      <w:r w:rsidRPr="006A312B">
        <w:rPr>
          <w:rFonts w:ascii="Arial" w:hAnsi="Arial" w:cs="Arial"/>
          <w:sz w:val="24"/>
          <w:szCs w:val="24"/>
        </w:rPr>
        <w:t xml:space="preserve">felt that the knowledge they had gained in the various assessment tools, types of abuse and signs and indicators of that abuse had armed them with the ability to spot, assess and act upon worries with the children they work with. In terms of this action, a great number of practitioners left training with a better understanding of the LSCB thresholds, who to refer to and what to include in referrals. This action was not limited to theory either; there are numerous cases of delegates telling us about specific action with children, inspired by something they learnt on a course. </w:t>
      </w:r>
    </w:p>
    <w:p w:rsidR="005501AA" w:rsidRPr="006A312B" w:rsidRDefault="005501AA" w:rsidP="005501AA">
      <w:pPr>
        <w:rPr>
          <w:rFonts w:ascii="Arial" w:hAnsi="Arial" w:cs="Arial"/>
          <w:sz w:val="24"/>
          <w:szCs w:val="24"/>
        </w:rPr>
      </w:pPr>
      <w:r w:rsidRPr="006A312B">
        <w:rPr>
          <w:rFonts w:ascii="Arial" w:hAnsi="Arial" w:cs="Arial"/>
          <w:sz w:val="24"/>
          <w:szCs w:val="24"/>
        </w:rPr>
        <w:t>Communication is a key factor in safeguarding children and, again, delegates benefitted both from the contents of the courses and the opportunities to work and network with participants from other agencies.</w:t>
      </w:r>
    </w:p>
    <w:p w:rsidR="005501AA" w:rsidRPr="006A312B" w:rsidRDefault="005501AA" w:rsidP="005501AA">
      <w:pPr>
        <w:rPr>
          <w:rFonts w:ascii="Arial" w:hAnsi="Arial" w:cs="Arial"/>
          <w:sz w:val="24"/>
          <w:szCs w:val="24"/>
        </w:rPr>
      </w:pPr>
      <w:r w:rsidRPr="006A312B">
        <w:rPr>
          <w:rFonts w:ascii="Arial" w:hAnsi="Arial" w:cs="Arial"/>
          <w:sz w:val="24"/>
          <w:szCs w:val="24"/>
        </w:rPr>
        <w:t xml:space="preserve">Finally, managers who have responded reported improved confidence and awareness of issues from staff members who had attended and often reported learning had been disseminated amongst other staff through the attendee.  </w:t>
      </w:r>
    </w:p>
    <w:p w:rsidR="005501AA" w:rsidRPr="006A312B" w:rsidRDefault="004418BE" w:rsidP="005501AA">
      <w:pPr>
        <w:rPr>
          <w:rFonts w:ascii="Arial" w:hAnsi="Arial" w:cs="Arial"/>
          <w:sz w:val="24"/>
          <w:szCs w:val="24"/>
        </w:rPr>
      </w:pPr>
      <w:r w:rsidRPr="006A312B">
        <w:rPr>
          <w:rFonts w:ascii="Arial" w:hAnsi="Arial" w:cs="Arial"/>
          <w:sz w:val="24"/>
          <w:szCs w:val="24"/>
        </w:rPr>
        <w:t>Nevertheless</w:t>
      </w:r>
      <w:r w:rsidR="00EF2AAC" w:rsidRPr="006A312B">
        <w:rPr>
          <w:rFonts w:ascii="Arial" w:hAnsi="Arial" w:cs="Arial"/>
          <w:sz w:val="24"/>
          <w:szCs w:val="24"/>
        </w:rPr>
        <w:t xml:space="preserve">, </w:t>
      </w:r>
      <w:r w:rsidR="005501AA" w:rsidRPr="006A312B">
        <w:rPr>
          <w:rFonts w:ascii="Arial" w:hAnsi="Arial" w:cs="Arial"/>
          <w:sz w:val="24"/>
          <w:szCs w:val="24"/>
        </w:rPr>
        <w:t xml:space="preserve">the low number of attendees </w:t>
      </w:r>
      <w:r w:rsidR="00EF2AAC" w:rsidRPr="006A312B">
        <w:rPr>
          <w:rFonts w:ascii="Arial" w:hAnsi="Arial" w:cs="Arial"/>
          <w:sz w:val="24"/>
          <w:szCs w:val="24"/>
        </w:rPr>
        <w:t xml:space="preserve">ultimately </w:t>
      </w:r>
      <w:r w:rsidR="005501AA" w:rsidRPr="006A312B">
        <w:rPr>
          <w:rFonts w:ascii="Arial" w:hAnsi="Arial" w:cs="Arial"/>
          <w:sz w:val="24"/>
          <w:szCs w:val="24"/>
        </w:rPr>
        <w:t>means that</w:t>
      </w:r>
      <w:r w:rsidR="00126A44">
        <w:rPr>
          <w:rFonts w:ascii="Arial" w:hAnsi="Arial" w:cs="Arial"/>
          <w:sz w:val="24"/>
          <w:szCs w:val="24"/>
        </w:rPr>
        <w:t xml:space="preserve"> this impact is being felt by</w:t>
      </w:r>
      <w:r w:rsidR="005501AA" w:rsidRPr="006A312B">
        <w:rPr>
          <w:rFonts w:ascii="Arial" w:hAnsi="Arial" w:cs="Arial"/>
          <w:sz w:val="24"/>
          <w:szCs w:val="24"/>
        </w:rPr>
        <w:t xml:space="preserve"> few</w:t>
      </w:r>
      <w:r w:rsidR="00EF2AAC" w:rsidRPr="006A312B">
        <w:rPr>
          <w:rFonts w:ascii="Arial" w:hAnsi="Arial" w:cs="Arial"/>
          <w:sz w:val="24"/>
          <w:szCs w:val="24"/>
        </w:rPr>
        <w:t>er</w:t>
      </w:r>
      <w:r w:rsidR="005501AA" w:rsidRPr="006A312B">
        <w:rPr>
          <w:rFonts w:ascii="Arial" w:hAnsi="Arial" w:cs="Arial"/>
          <w:sz w:val="24"/>
          <w:szCs w:val="24"/>
        </w:rPr>
        <w:t xml:space="preserve"> practitioners and in </w:t>
      </w:r>
      <w:r w:rsidR="00EF2AAC" w:rsidRPr="006A312B">
        <w:rPr>
          <w:rFonts w:ascii="Arial" w:hAnsi="Arial" w:cs="Arial"/>
          <w:sz w:val="24"/>
          <w:szCs w:val="24"/>
        </w:rPr>
        <w:t xml:space="preserve">turn, fewer children. </w:t>
      </w:r>
    </w:p>
    <w:p w:rsidR="006F1C83" w:rsidRPr="006F1C83" w:rsidRDefault="006F1C83" w:rsidP="006F1C83">
      <w:pPr>
        <w:pStyle w:val="Heading1"/>
        <w:rPr>
          <w:sz w:val="24"/>
        </w:rPr>
      </w:pPr>
      <w:r w:rsidRPr="006F1C83">
        <w:rPr>
          <w:sz w:val="24"/>
        </w:rPr>
        <w:t>Training: Next steps</w:t>
      </w:r>
    </w:p>
    <w:p w:rsidR="009B625F" w:rsidRDefault="009B625F" w:rsidP="006F1C83">
      <w:pPr>
        <w:rPr>
          <w:rFonts w:ascii="Arial" w:hAnsi="Arial" w:cs="Arial"/>
          <w:sz w:val="24"/>
          <w:szCs w:val="24"/>
        </w:rPr>
      </w:pPr>
      <w:r>
        <w:rPr>
          <w:rFonts w:ascii="Arial" w:hAnsi="Arial" w:cs="Arial"/>
          <w:sz w:val="24"/>
          <w:szCs w:val="24"/>
        </w:rPr>
        <w:t>From</w:t>
      </w:r>
      <w:r w:rsidR="00BA6C4C">
        <w:rPr>
          <w:rFonts w:ascii="Arial" w:hAnsi="Arial" w:cs="Arial"/>
          <w:sz w:val="24"/>
          <w:szCs w:val="24"/>
        </w:rPr>
        <w:t xml:space="preserve"> the 1</w:t>
      </w:r>
      <w:r w:rsidR="00BA6C4C" w:rsidRPr="00BA6C4C">
        <w:rPr>
          <w:rFonts w:ascii="Arial" w:hAnsi="Arial" w:cs="Arial"/>
          <w:sz w:val="24"/>
          <w:szCs w:val="24"/>
          <w:vertAlign w:val="superscript"/>
        </w:rPr>
        <w:t>st</w:t>
      </w:r>
      <w:r w:rsidR="00BA6C4C">
        <w:rPr>
          <w:rFonts w:ascii="Arial" w:hAnsi="Arial" w:cs="Arial"/>
          <w:sz w:val="24"/>
          <w:szCs w:val="24"/>
        </w:rPr>
        <w:t xml:space="preserve"> May 2019 the</w:t>
      </w:r>
      <w:r>
        <w:rPr>
          <w:rFonts w:ascii="Arial" w:hAnsi="Arial" w:cs="Arial"/>
          <w:sz w:val="24"/>
          <w:szCs w:val="24"/>
        </w:rPr>
        <w:t xml:space="preserve"> LSCB will cease to exist and the new Local Safeguarding Children Partnership will come into existence; </w:t>
      </w:r>
    </w:p>
    <w:p w:rsidR="006F1C83" w:rsidRDefault="009B625F" w:rsidP="00C3391E">
      <w:pPr>
        <w:jc w:val="center"/>
        <w:rPr>
          <w:rFonts w:ascii="Arial" w:hAnsi="Arial" w:cs="Arial"/>
          <w:sz w:val="24"/>
          <w:szCs w:val="24"/>
        </w:rPr>
      </w:pPr>
      <w:r>
        <w:rPr>
          <w:rFonts w:ascii="Arial" w:hAnsi="Arial" w:cs="Arial"/>
          <w:noProof/>
          <w:sz w:val="24"/>
          <w:szCs w:val="24"/>
          <w:lang w:eastAsia="en-GB"/>
        </w:rPr>
        <w:drawing>
          <wp:inline distT="0" distB="0" distL="0" distR="0">
            <wp:extent cx="4178105" cy="276550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1027.tmp"/>
                    <pic:cNvPicPr/>
                  </pic:nvPicPr>
                  <pic:blipFill>
                    <a:blip r:embed="rId29">
                      <a:extLst>
                        <a:ext uri="{28A0092B-C50C-407E-A947-70E740481C1C}">
                          <a14:useLocalDpi xmlns:a14="http://schemas.microsoft.com/office/drawing/2010/main" val="0"/>
                        </a:ext>
                      </a:extLst>
                    </a:blip>
                    <a:stretch>
                      <a:fillRect/>
                    </a:stretch>
                  </pic:blipFill>
                  <pic:spPr>
                    <a:xfrm>
                      <a:off x="0" y="0"/>
                      <a:ext cx="4180157" cy="2766865"/>
                    </a:xfrm>
                    <a:prstGeom prst="rect">
                      <a:avLst/>
                    </a:prstGeom>
                  </pic:spPr>
                </pic:pic>
              </a:graphicData>
            </a:graphic>
          </wp:inline>
        </w:drawing>
      </w:r>
    </w:p>
    <w:p w:rsidR="009B625F" w:rsidRDefault="009B625F" w:rsidP="006F1C83">
      <w:pPr>
        <w:rPr>
          <w:rFonts w:ascii="Arial" w:hAnsi="Arial" w:cs="Arial"/>
          <w:sz w:val="24"/>
          <w:szCs w:val="24"/>
        </w:rPr>
      </w:pPr>
      <w:r w:rsidRPr="000F7398">
        <w:rPr>
          <w:rFonts w:ascii="Arial" w:hAnsi="Arial" w:cs="Arial"/>
          <w:sz w:val="24"/>
          <w:szCs w:val="24"/>
        </w:rPr>
        <w:lastRenderedPageBreak/>
        <w:t xml:space="preserve">Through the Safeguarding Partnership, the Assurance and Review Group will inform </w:t>
      </w:r>
      <w:r w:rsidR="000F7398">
        <w:rPr>
          <w:rFonts w:ascii="Arial" w:hAnsi="Arial" w:cs="Arial"/>
          <w:sz w:val="24"/>
          <w:szCs w:val="24"/>
        </w:rPr>
        <w:t xml:space="preserve">what needs to be considered within the multi-agency training strategy which will be designed and delivered </w:t>
      </w:r>
      <w:r w:rsidRPr="000F7398">
        <w:rPr>
          <w:rFonts w:ascii="Arial" w:hAnsi="Arial" w:cs="Arial"/>
          <w:sz w:val="24"/>
          <w:szCs w:val="24"/>
        </w:rPr>
        <w:t>through the Response and Delivery Group.</w:t>
      </w:r>
      <w:r>
        <w:rPr>
          <w:rFonts w:ascii="Arial" w:hAnsi="Arial" w:cs="Arial"/>
          <w:sz w:val="24"/>
          <w:szCs w:val="24"/>
        </w:rPr>
        <w:t xml:space="preserve"> </w:t>
      </w:r>
    </w:p>
    <w:p w:rsidR="00644060" w:rsidRDefault="009B625F" w:rsidP="006F1C83">
      <w:pPr>
        <w:rPr>
          <w:rFonts w:ascii="Arial" w:hAnsi="Arial" w:cs="Arial"/>
          <w:sz w:val="24"/>
          <w:szCs w:val="24"/>
        </w:rPr>
      </w:pPr>
      <w:r>
        <w:rPr>
          <w:rFonts w:ascii="Arial" w:hAnsi="Arial" w:cs="Arial"/>
          <w:sz w:val="24"/>
          <w:szCs w:val="24"/>
        </w:rPr>
        <w:t xml:space="preserve">There is commitment for the current delivery of training Modules to continue; however it is envisaged </w:t>
      </w:r>
      <w:bookmarkStart w:id="0" w:name="_GoBack"/>
      <w:bookmarkEnd w:id="0"/>
      <w:r>
        <w:rPr>
          <w:rFonts w:ascii="Arial" w:hAnsi="Arial" w:cs="Arial"/>
          <w:sz w:val="24"/>
          <w:szCs w:val="24"/>
        </w:rPr>
        <w:t>that there will need to be an increase in recruitment to the Multi-Agency Training Pool to support delivery the Early Help Module 1</w:t>
      </w:r>
      <w:r w:rsidR="00644060">
        <w:rPr>
          <w:rFonts w:ascii="Arial" w:hAnsi="Arial" w:cs="Arial"/>
          <w:sz w:val="24"/>
          <w:szCs w:val="24"/>
        </w:rPr>
        <w:t xml:space="preserve"> with the introduction of a new multi-agency early help assessment</w:t>
      </w:r>
      <w:r>
        <w:rPr>
          <w:rFonts w:ascii="Arial" w:hAnsi="Arial" w:cs="Arial"/>
          <w:sz w:val="24"/>
          <w:szCs w:val="24"/>
        </w:rPr>
        <w:t>.</w:t>
      </w:r>
    </w:p>
    <w:p w:rsidR="009B625F" w:rsidRDefault="009B625F" w:rsidP="006F1C83">
      <w:pPr>
        <w:rPr>
          <w:rFonts w:ascii="Arial" w:hAnsi="Arial" w:cs="Arial"/>
          <w:sz w:val="24"/>
          <w:szCs w:val="24"/>
        </w:rPr>
      </w:pPr>
      <w:r>
        <w:rPr>
          <w:rFonts w:ascii="Arial" w:hAnsi="Arial" w:cs="Arial"/>
          <w:sz w:val="24"/>
          <w:szCs w:val="24"/>
        </w:rPr>
        <w:t>There will also be changes to tho</w:t>
      </w:r>
      <w:r w:rsidR="00126A44">
        <w:rPr>
          <w:rFonts w:ascii="Arial" w:hAnsi="Arial" w:cs="Arial"/>
          <w:sz w:val="24"/>
          <w:szCs w:val="24"/>
        </w:rPr>
        <w:t>se courses provided in Module 5 as the LSCP continues to work</w:t>
      </w:r>
      <w:r w:rsidR="00644060">
        <w:rPr>
          <w:rFonts w:ascii="Arial" w:hAnsi="Arial" w:cs="Arial"/>
          <w:sz w:val="24"/>
          <w:szCs w:val="24"/>
        </w:rPr>
        <w:t xml:space="preserve"> with the Solihull Safeguarding Adults Board (SSAB) and The Safer Solihull Partnership (SSP) to form a collaborative</w:t>
      </w:r>
      <w:r>
        <w:rPr>
          <w:rFonts w:ascii="Arial" w:hAnsi="Arial" w:cs="Arial"/>
          <w:sz w:val="24"/>
          <w:szCs w:val="24"/>
        </w:rPr>
        <w:t xml:space="preserve"> Exploitation Reduction Group</w:t>
      </w:r>
      <w:r w:rsidR="00126A44">
        <w:rPr>
          <w:rFonts w:ascii="Arial" w:hAnsi="Arial" w:cs="Arial"/>
          <w:sz w:val="24"/>
          <w:szCs w:val="24"/>
        </w:rPr>
        <w:t>. The group is</w:t>
      </w:r>
      <w:r>
        <w:rPr>
          <w:rFonts w:ascii="Arial" w:hAnsi="Arial" w:cs="Arial"/>
          <w:sz w:val="24"/>
          <w:szCs w:val="24"/>
        </w:rPr>
        <w:t xml:space="preserve"> to focus on wider exploitation</w:t>
      </w:r>
      <w:r w:rsidR="00126A44">
        <w:rPr>
          <w:rFonts w:ascii="Arial" w:hAnsi="Arial" w:cs="Arial"/>
          <w:sz w:val="24"/>
          <w:szCs w:val="24"/>
        </w:rPr>
        <w:t>,</w:t>
      </w:r>
      <w:r w:rsidR="00225030">
        <w:rPr>
          <w:rFonts w:ascii="Arial" w:hAnsi="Arial" w:cs="Arial"/>
          <w:sz w:val="24"/>
          <w:szCs w:val="24"/>
        </w:rPr>
        <w:t xml:space="preserve"> incorporating contextual safeguarding, sexual &amp; criminal exploitation, modern slavery</w:t>
      </w:r>
      <w:r w:rsidR="00126A44">
        <w:rPr>
          <w:rFonts w:ascii="Arial" w:hAnsi="Arial" w:cs="Arial"/>
          <w:sz w:val="24"/>
          <w:szCs w:val="24"/>
        </w:rPr>
        <w:t>,</w:t>
      </w:r>
      <w:r w:rsidR="00225030">
        <w:rPr>
          <w:rFonts w:ascii="Arial" w:hAnsi="Arial" w:cs="Arial"/>
          <w:sz w:val="24"/>
          <w:szCs w:val="24"/>
        </w:rPr>
        <w:t xml:space="preserve"> and trafficking.</w:t>
      </w:r>
      <w:r w:rsidR="00126A44">
        <w:rPr>
          <w:rFonts w:ascii="Arial" w:hAnsi="Arial" w:cs="Arial"/>
          <w:sz w:val="24"/>
          <w:szCs w:val="24"/>
        </w:rPr>
        <w:t xml:space="preserve"> New training will reflect these changes. </w:t>
      </w:r>
    </w:p>
    <w:p w:rsidR="009B625F" w:rsidRDefault="009B625F" w:rsidP="006F1C83">
      <w:pPr>
        <w:rPr>
          <w:rFonts w:ascii="Arial" w:hAnsi="Arial" w:cs="Arial"/>
          <w:sz w:val="24"/>
          <w:szCs w:val="24"/>
        </w:rPr>
      </w:pPr>
      <w:r>
        <w:rPr>
          <w:rFonts w:ascii="Arial" w:hAnsi="Arial" w:cs="Arial"/>
          <w:sz w:val="24"/>
          <w:szCs w:val="24"/>
        </w:rPr>
        <w:t>In addition to the Modules there will be some reflection sessions planned around learning from serious case revie</w:t>
      </w:r>
      <w:r w:rsidR="00644060">
        <w:rPr>
          <w:rFonts w:ascii="Arial" w:hAnsi="Arial" w:cs="Arial"/>
          <w:sz w:val="24"/>
          <w:szCs w:val="24"/>
        </w:rPr>
        <w:t xml:space="preserve">ws or case learning reviews. These will be free of charge and will take place in 2 hour late afternoon sessions. They will be facilitated in a style that compliments the suggested agenda for a case learning meeting; to promote the use of this mechanism for reviewing multi-agency work in practice; highlighted as a need in the recent case audit cycle. </w:t>
      </w:r>
    </w:p>
    <w:p w:rsidR="00644060" w:rsidRDefault="00644060" w:rsidP="006F1C83">
      <w:pPr>
        <w:rPr>
          <w:rFonts w:ascii="Arial" w:hAnsi="Arial" w:cs="Arial"/>
          <w:sz w:val="24"/>
          <w:szCs w:val="24"/>
        </w:rPr>
      </w:pPr>
      <w:r>
        <w:rPr>
          <w:rFonts w:ascii="Arial" w:hAnsi="Arial" w:cs="Arial"/>
          <w:sz w:val="24"/>
          <w:szCs w:val="24"/>
        </w:rPr>
        <w:t>The Learning Faculty</w:t>
      </w:r>
      <w:r w:rsidR="00225030">
        <w:rPr>
          <w:rFonts w:ascii="Arial" w:hAnsi="Arial" w:cs="Arial"/>
          <w:sz w:val="24"/>
          <w:szCs w:val="24"/>
        </w:rPr>
        <w:t xml:space="preserve"> ran</w:t>
      </w:r>
      <w:r>
        <w:rPr>
          <w:rFonts w:ascii="Arial" w:hAnsi="Arial" w:cs="Arial"/>
          <w:sz w:val="24"/>
          <w:szCs w:val="24"/>
        </w:rPr>
        <w:t xml:space="preserve"> in partnership with SSAB was reviewed in January as attendance numbers have </w:t>
      </w:r>
      <w:r w:rsidR="00225030">
        <w:rPr>
          <w:rFonts w:ascii="Arial" w:hAnsi="Arial" w:cs="Arial"/>
          <w:sz w:val="24"/>
          <w:szCs w:val="24"/>
        </w:rPr>
        <w:t>dwindled;</w:t>
      </w:r>
      <w:r>
        <w:rPr>
          <w:rFonts w:ascii="Arial" w:hAnsi="Arial" w:cs="Arial"/>
          <w:sz w:val="24"/>
          <w:szCs w:val="24"/>
        </w:rPr>
        <w:t xml:space="preserve"> although those who regularly attend report</w:t>
      </w:r>
      <w:r w:rsidR="006A1CD4">
        <w:rPr>
          <w:rFonts w:ascii="Arial" w:hAnsi="Arial" w:cs="Arial"/>
          <w:sz w:val="24"/>
          <w:szCs w:val="24"/>
        </w:rPr>
        <w:t>ing</w:t>
      </w:r>
      <w:r>
        <w:rPr>
          <w:rFonts w:ascii="Arial" w:hAnsi="Arial" w:cs="Arial"/>
          <w:sz w:val="24"/>
          <w:szCs w:val="24"/>
        </w:rPr>
        <w:t xml:space="preserve"> that they find it a very useful forum. Its name has been changed to the Learning and Development Forum, as attendees felt Learning Faculty may have been putting some people off</w:t>
      </w:r>
      <w:r w:rsidR="00225030">
        <w:rPr>
          <w:rFonts w:ascii="Arial" w:hAnsi="Arial" w:cs="Arial"/>
          <w:sz w:val="24"/>
          <w:szCs w:val="24"/>
        </w:rPr>
        <w:t xml:space="preserve"> attending</w:t>
      </w:r>
      <w:r>
        <w:rPr>
          <w:rFonts w:ascii="Arial" w:hAnsi="Arial" w:cs="Arial"/>
          <w:sz w:val="24"/>
          <w:szCs w:val="24"/>
        </w:rPr>
        <w:t>; dates are set for a further 3 meetings through the next financial year and this will be reviewed again</w:t>
      </w:r>
      <w:r w:rsidR="00225030">
        <w:rPr>
          <w:rFonts w:ascii="Arial" w:hAnsi="Arial" w:cs="Arial"/>
          <w:sz w:val="24"/>
          <w:szCs w:val="24"/>
        </w:rPr>
        <w:t xml:space="preserve"> in January 2020</w:t>
      </w:r>
      <w:r>
        <w:rPr>
          <w:rFonts w:ascii="Arial" w:hAnsi="Arial" w:cs="Arial"/>
          <w:sz w:val="24"/>
          <w:szCs w:val="24"/>
        </w:rPr>
        <w:t xml:space="preserve">. </w:t>
      </w:r>
    </w:p>
    <w:p w:rsidR="009B625F" w:rsidRPr="006A312B" w:rsidRDefault="003B706F" w:rsidP="006F1C83">
      <w:pPr>
        <w:rPr>
          <w:rFonts w:ascii="Arial" w:hAnsi="Arial" w:cs="Arial"/>
          <w:sz w:val="24"/>
          <w:szCs w:val="24"/>
        </w:rPr>
      </w:pPr>
      <w:r>
        <w:rPr>
          <w:rFonts w:ascii="Arial" w:hAnsi="Arial" w:cs="Arial"/>
          <w:sz w:val="24"/>
          <w:szCs w:val="24"/>
        </w:rPr>
        <w:t xml:space="preserve">All multi-agency training provided is advertised and booked via the website: </w:t>
      </w:r>
      <w:hyperlink r:id="rId30" w:history="1">
        <w:r w:rsidRPr="009D44A8">
          <w:rPr>
            <w:rStyle w:val="Hyperlink"/>
            <w:rFonts w:ascii="Arial" w:hAnsi="Arial" w:cs="Arial"/>
            <w:sz w:val="24"/>
            <w:szCs w:val="24"/>
          </w:rPr>
          <w:t>https://www.solihulllscp.co.uk/training.php</w:t>
        </w:r>
      </w:hyperlink>
      <w:r>
        <w:rPr>
          <w:rFonts w:ascii="Arial" w:hAnsi="Arial" w:cs="Arial"/>
          <w:sz w:val="24"/>
          <w:szCs w:val="24"/>
        </w:rPr>
        <w:t xml:space="preserve"> In addition to this regular updates are provided in every LSCB/P newsletter. The </w:t>
      </w:r>
      <w:r w:rsidRPr="006B0CA1">
        <w:rPr>
          <w:rFonts w:ascii="Arial" w:hAnsi="Arial" w:cs="Arial"/>
          <w:bCs/>
          <w:sz w:val="24"/>
          <w:szCs w:val="24"/>
        </w:rPr>
        <w:t>LSCB multi-agency safeguarding workforce development</w:t>
      </w:r>
      <w:r>
        <w:rPr>
          <w:rFonts w:ascii="Arial" w:hAnsi="Arial" w:cs="Arial"/>
          <w:b/>
          <w:bCs/>
          <w:sz w:val="24"/>
          <w:szCs w:val="24"/>
        </w:rPr>
        <w:t xml:space="preserve"> </w:t>
      </w:r>
      <w:r w:rsidRPr="006B0CA1">
        <w:rPr>
          <w:rFonts w:ascii="Arial" w:hAnsi="Arial" w:cs="Arial"/>
          <w:sz w:val="24"/>
          <w:szCs w:val="24"/>
        </w:rPr>
        <w:t>strategy</w:t>
      </w:r>
      <w:r>
        <w:rPr>
          <w:rFonts w:ascii="Arial" w:hAnsi="Arial" w:cs="Arial"/>
          <w:sz w:val="24"/>
          <w:szCs w:val="24"/>
        </w:rPr>
        <w:t xml:space="preserve"> </w:t>
      </w:r>
      <w:r w:rsidRPr="006B0CA1">
        <w:rPr>
          <w:rFonts w:ascii="Arial" w:hAnsi="Arial" w:cs="Arial"/>
          <w:sz w:val="24"/>
          <w:szCs w:val="24"/>
        </w:rPr>
        <w:t xml:space="preserve">introduced as a general guide, </w:t>
      </w:r>
      <w:r>
        <w:rPr>
          <w:rFonts w:ascii="Arial" w:hAnsi="Arial" w:cs="Arial"/>
          <w:sz w:val="24"/>
          <w:szCs w:val="24"/>
        </w:rPr>
        <w:t xml:space="preserve">that </w:t>
      </w:r>
      <w:r w:rsidRPr="006B0CA1">
        <w:rPr>
          <w:rFonts w:ascii="Arial" w:hAnsi="Arial" w:cs="Arial"/>
          <w:sz w:val="24"/>
          <w:szCs w:val="24"/>
        </w:rPr>
        <w:t>all those who regularly make</w:t>
      </w:r>
      <w:r>
        <w:rPr>
          <w:rFonts w:ascii="Arial" w:hAnsi="Arial" w:cs="Arial"/>
          <w:sz w:val="24"/>
          <w:szCs w:val="24"/>
        </w:rPr>
        <w:t xml:space="preserve"> </w:t>
      </w:r>
      <w:r w:rsidRPr="006B0CA1">
        <w:rPr>
          <w:rFonts w:ascii="Arial" w:hAnsi="Arial" w:cs="Arial"/>
          <w:sz w:val="24"/>
          <w:szCs w:val="24"/>
        </w:rPr>
        <w:t>child protection referrals, are regularly expected to attend child protection</w:t>
      </w:r>
      <w:r>
        <w:rPr>
          <w:rFonts w:ascii="Arial" w:hAnsi="Arial" w:cs="Arial"/>
          <w:sz w:val="24"/>
          <w:szCs w:val="24"/>
        </w:rPr>
        <w:t xml:space="preserve"> </w:t>
      </w:r>
      <w:r w:rsidRPr="006B0CA1">
        <w:rPr>
          <w:rFonts w:ascii="Arial" w:hAnsi="Arial" w:cs="Arial"/>
          <w:sz w:val="24"/>
          <w:szCs w:val="24"/>
        </w:rPr>
        <w:t>conferences and core groups, and/or manage or supervise those who do, should</w:t>
      </w:r>
      <w:r>
        <w:rPr>
          <w:rFonts w:ascii="Arial" w:hAnsi="Arial" w:cs="Arial"/>
          <w:sz w:val="24"/>
          <w:szCs w:val="24"/>
        </w:rPr>
        <w:t xml:space="preserve"> </w:t>
      </w:r>
      <w:r w:rsidRPr="006B0CA1">
        <w:rPr>
          <w:rFonts w:ascii="Arial" w:hAnsi="Arial" w:cs="Arial"/>
          <w:sz w:val="24"/>
          <w:szCs w:val="24"/>
        </w:rPr>
        <w:t>receive a minimum of 3- 6hours of multi-agency training; ideally at least 1 module</w:t>
      </w:r>
      <w:r>
        <w:rPr>
          <w:rFonts w:ascii="Arial" w:hAnsi="Arial" w:cs="Arial"/>
          <w:sz w:val="24"/>
          <w:szCs w:val="24"/>
        </w:rPr>
        <w:t xml:space="preserve"> per year; this is in addition to any single agency training; therefore partners will either need</w:t>
      </w:r>
      <w:r w:rsidRPr="006B0CA1">
        <w:rPr>
          <w:rFonts w:ascii="Arial" w:hAnsi="Arial" w:cs="Arial"/>
          <w:sz w:val="24"/>
          <w:szCs w:val="24"/>
        </w:rPr>
        <w:t xml:space="preserve"> </w:t>
      </w:r>
      <w:r>
        <w:rPr>
          <w:rFonts w:ascii="Arial" w:hAnsi="Arial" w:cs="Arial"/>
          <w:sz w:val="24"/>
          <w:szCs w:val="24"/>
        </w:rPr>
        <w:t xml:space="preserve">to </w:t>
      </w:r>
      <w:r w:rsidRPr="006B0CA1">
        <w:rPr>
          <w:rFonts w:ascii="Arial" w:hAnsi="Arial" w:cs="Arial"/>
          <w:sz w:val="24"/>
          <w:szCs w:val="24"/>
        </w:rPr>
        <w:t>take appropriate actions to ensure</w:t>
      </w:r>
      <w:r>
        <w:rPr>
          <w:rFonts w:ascii="Arial" w:hAnsi="Arial" w:cs="Arial"/>
          <w:sz w:val="24"/>
          <w:szCs w:val="24"/>
        </w:rPr>
        <w:t xml:space="preserve"> this attendance happens, or this guidance will need to be reconsidered when the strategy is revised. </w:t>
      </w:r>
    </w:p>
    <w:p w:rsidR="0084414A" w:rsidRPr="00AC7889" w:rsidRDefault="006F1C83" w:rsidP="00AC7889">
      <w:pPr>
        <w:sectPr w:rsidR="0084414A" w:rsidRPr="00AC7889" w:rsidSect="00C668B6">
          <w:footerReference w:type="default" r:id="rId31"/>
          <w:pgSz w:w="11906" w:h="16838"/>
          <w:pgMar w:top="1440" w:right="1440" w:bottom="1440" w:left="1440" w:header="708" w:footer="708" w:gutter="0"/>
          <w:cols w:space="708"/>
          <w:docGrid w:linePitch="360"/>
        </w:sectPr>
      </w:pPr>
      <w:r>
        <w:br w:type="page"/>
      </w:r>
    </w:p>
    <w:tbl>
      <w:tblPr>
        <w:tblW w:w="5000" w:type="pct"/>
        <w:tblLook w:val="04A0" w:firstRow="1" w:lastRow="0" w:firstColumn="1" w:lastColumn="0" w:noHBand="0" w:noVBand="1"/>
      </w:tblPr>
      <w:tblGrid>
        <w:gridCol w:w="5062"/>
        <w:gridCol w:w="798"/>
        <w:gridCol w:w="798"/>
        <w:gridCol w:w="798"/>
        <w:gridCol w:w="798"/>
        <w:gridCol w:w="925"/>
        <w:gridCol w:w="798"/>
        <w:gridCol w:w="798"/>
        <w:gridCol w:w="798"/>
        <w:gridCol w:w="798"/>
        <w:gridCol w:w="798"/>
        <w:gridCol w:w="798"/>
        <w:gridCol w:w="798"/>
        <w:gridCol w:w="798"/>
        <w:gridCol w:w="798"/>
        <w:gridCol w:w="798"/>
        <w:gridCol w:w="798"/>
        <w:gridCol w:w="798"/>
        <w:gridCol w:w="798"/>
        <w:gridCol w:w="798"/>
        <w:gridCol w:w="799"/>
      </w:tblGrid>
      <w:tr w:rsidR="00AC7889" w:rsidRPr="00AC7889" w:rsidTr="00AC7889">
        <w:trPr>
          <w:trHeight w:val="330"/>
        </w:trPr>
        <w:tc>
          <w:tcPr>
            <w:tcW w:w="1197" w:type="pct"/>
            <w:tcBorders>
              <w:top w:val="nil"/>
              <w:left w:val="nil"/>
              <w:bottom w:val="nil"/>
              <w:right w:val="nil"/>
            </w:tcBorders>
            <w:shd w:val="clear" w:color="auto" w:fill="auto"/>
            <w:noWrap/>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p>
        </w:tc>
        <w:tc>
          <w:tcPr>
            <w:tcW w:w="190" w:type="pct"/>
            <w:tcBorders>
              <w:top w:val="single" w:sz="8" w:space="0" w:color="auto"/>
              <w:left w:val="single" w:sz="8" w:space="0" w:color="auto"/>
              <w:bottom w:val="single" w:sz="8" w:space="0" w:color="auto"/>
              <w:right w:val="nil"/>
            </w:tcBorders>
            <w:shd w:val="clear" w:color="000000" w:fill="538DD5"/>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SMBC</w:t>
            </w:r>
          </w:p>
        </w:tc>
        <w:tc>
          <w:tcPr>
            <w:tcW w:w="190" w:type="pct"/>
            <w:tcBorders>
              <w:top w:val="single" w:sz="8" w:space="0" w:color="auto"/>
              <w:left w:val="nil"/>
              <w:bottom w:val="single" w:sz="8" w:space="0" w:color="auto"/>
              <w:right w:val="nil"/>
            </w:tcBorders>
            <w:shd w:val="clear" w:color="000000" w:fill="538DD5"/>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nil"/>
            </w:tcBorders>
            <w:shd w:val="clear" w:color="000000" w:fill="538DD5"/>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538DD5"/>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nil"/>
            </w:tcBorders>
            <w:shd w:val="clear" w:color="000000" w:fill="92D050"/>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HEALTH</w:t>
            </w:r>
          </w:p>
        </w:tc>
        <w:tc>
          <w:tcPr>
            <w:tcW w:w="190" w:type="pct"/>
            <w:tcBorders>
              <w:top w:val="single" w:sz="8" w:space="0" w:color="auto"/>
              <w:left w:val="nil"/>
              <w:bottom w:val="single" w:sz="8" w:space="0" w:color="auto"/>
              <w:right w:val="nil"/>
            </w:tcBorders>
            <w:shd w:val="clear" w:color="000000" w:fill="92D050"/>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nil"/>
            </w:tcBorders>
            <w:shd w:val="clear" w:color="000000" w:fill="92D050"/>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nil"/>
            </w:tcBorders>
            <w:shd w:val="clear" w:color="000000" w:fill="92D050"/>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92D050"/>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FF00FF"/>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FCD5B4"/>
            <w:noWrap/>
            <w:vAlign w:val="bottom"/>
            <w:hideMark/>
          </w:tcPr>
          <w:p w:rsidR="00AC7889" w:rsidRPr="00AC7889" w:rsidRDefault="00AC7889" w:rsidP="00AC7889">
            <w:pPr>
              <w:spacing w:after="0" w:line="240" w:lineRule="auto"/>
              <w:rPr>
                <w:rFonts w:ascii="Arial" w:eastAsia="Times New Roman" w:hAnsi="Arial" w:cs="Arial"/>
                <w:color w:val="000000"/>
                <w:sz w:val="24"/>
                <w:szCs w:val="24"/>
                <w:lang w:eastAsia="en-GB"/>
              </w:rPr>
            </w:pPr>
            <w:r w:rsidRPr="00AC7889">
              <w:rPr>
                <w:rFonts w:ascii="Arial" w:eastAsia="Times New Roman" w:hAnsi="Arial" w:cs="Arial"/>
                <w:color w:val="000000"/>
                <w:sz w:val="24"/>
                <w:szCs w:val="24"/>
                <w:lang w:eastAsia="en-GB"/>
              </w:rPr>
              <w:t> </w:t>
            </w:r>
          </w:p>
        </w:tc>
        <w:tc>
          <w:tcPr>
            <w:tcW w:w="190" w:type="pct"/>
            <w:tcBorders>
              <w:top w:val="single" w:sz="8" w:space="0" w:color="auto"/>
              <w:left w:val="nil"/>
              <w:bottom w:val="single" w:sz="8" w:space="0" w:color="auto"/>
              <w:right w:val="single" w:sz="8" w:space="0" w:color="auto"/>
            </w:tcBorders>
            <w:shd w:val="clear" w:color="000000" w:fill="FCD5B4"/>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DDD9C4"/>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C5D9F1"/>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F2DCDB"/>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DAEEF3"/>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FFFF99"/>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6666FF"/>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single" w:sz="8" w:space="0" w:color="auto"/>
              <w:left w:val="nil"/>
              <w:bottom w:val="single" w:sz="8" w:space="0" w:color="auto"/>
              <w:right w:val="single" w:sz="8" w:space="0" w:color="auto"/>
            </w:tcBorders>
            <w:shd w:val="clear" w:color="000000" w:fill="99FFCC"/>
            <w:noWrap/>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nil"/>
              <w:left w:val="nil"/>
              <w:bottom w:val="nil"/>
              <w:right w:val="nil"/>
            </w:tcBorders>
            <w:shd w:val="clear" w:color="auto" w:fill="auto"/>
            <w:noWrap/>
            <w:vAlign w:val="bottom"/>
            <w:hideMark/>
          </w:tcPr>
          <w:p w:rsidR="00AC7889" w:rsidRPr="00AC7889" w:rsidRDefault="00AC7889" w:rsidP="00AC7889">
            <w:pPr>
              <w:spacing w:after="0" w:line="240" w:lineRule="auto"/>
              <w:rPr>
                <w:rFonts w:ascii="Arial" w:eastAsia="Times New Roman" w:hAnsi="Arial" w:cs="Arial"/>
                <w:color w:val="000000"/>
                <w:sz w:val="24"/>
                <w:szCs w:val="24"/>
                <w:lang w:eastAsia="en-GB"/>
              </w:rPr>
            </w:pPr>
          </w:p>
        </w:tc>
      </w:tr>
      <w:tr w:rsidR="00AC7889" w:rsidRPr="00AC7889" w:rsidTr="00AC7889">
        <w:trPr>
          <w:trHeight w:val="2878"/>
        </w:trPr>
        <w:tc>
          <w:tcPr>
            <w:tcW w:w="1197" w:type="pct"/>
            <w:tcBorders>
              <w:top w:val="nil"/>
              <w:left w:val="nil"/>
              <w:bottom w:val="single" w:sz="8" w:space="0" w:color="auto"/>
              <w:right w:val="single" w:sz="8" w:space="0" w:color="auto"/>
            </w:tcBorders>
            <w:shd w:val="clear" w:color="auto" w:fill="auto"/>
            <w:noWrap/>
            <w:textDirection w:val="btLr"/>
            <w:vAlign w:val="center"/>
            <w:hideMark/>
          </w:tcPr>
          <w:p w:rsidR="00AC7889" w:rsidRPr="00AC7889" w:rsidRDefault="00AC7889" w:rsidP="00AC7889">
            <w:pPr>
              <w:spacing w:after="0" w:line="240" w:lineRule="auto"/>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 </w:t>
            </w:r>
          </w:p>
        </w:tc>
        <w:tc>
          <w:tcPr>
            <w:tcW w:w="190" w:type="pct"/>
            <w:tcBorders>
              <w:top w:val="nil"/>
              <w:left w:val="nil"/>
              <w:bottom w:val="single" w:sz="8" w:space="0" w:color="auto"/>
              <w:right w:val="single" w:sz="8" w:space="0" w:color="auto"/>
            </w:tcBorders>
            <w:shd w:val="clear" w:color="000000" w:fill="BFBFBF"/>
            <w:noWrap/>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SMBC Adult Social Care</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SMBC Childrens Social Care</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SMBC Engage services</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 xml:space="preserve">SMBC Other Staff </w:t>
            </w:r>
            <w:proofErr w:type="spellStart"/>
            <w:r w:rsidRPr="00AC7889">
              <w:rPr>
                <w:rFonts w:ascii="Calibri" w:eastAsia="Times New Roman" w:hAnsi="Calibri" w:cs="Times New Roman"/>
                <w:b/>
                <w:bCs/>
                <w:color w:val="000000"/>
                <w:lang w:eastAsia="en-GB"/>
              </w:rPr>
              <w:t>inc.</w:t>
            </w:r>
            <w:proofErr w:type="spellEnd"/>
            <w:r w:rsidRPr="00AC7889">
              <w:rPr>
                <w:rFonts w:ascii="Calibri" w:eastAsia="Times New Roman" w:hAnsi="Calibri" w:cs="Times New Roman"/>
                <w:b/>
                <w:bCs/>
                <w:color w:val="000000"/>
                <w:lang w:eastAsia="en-GB"/>
              </w:rPr>
              <w:t xml:space="preserve"> Elected Members</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UHB Acute Services</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UHB Community Services</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South Warwickshire NHS FT</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NHS Birmingham and Solihull CCCG</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BSMHFT</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West Midlands Police</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National Probation Service</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SWM Community Rehabilitation Company</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Solihull Community Housing</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Schools &amp; Colleges</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Early Years (</w:t>
            </w:r>
            <w:proofErr w:type="spellStart"/>
            <w:r w:rsidRPr="00AC7889">
              <w:rPr>
                <w:rFonts w:ascii="Calibri" w:eastAsia="Times New Roman" w:hAnsi="Calibri" w:cs="Times New Roman"/>
                <w:b/>
                <w:bCs/>
                <w:color w:val="000000"/>
                <w:lang w:eastAsia="en-GB"/>
              </w:rPr>
              <w:t>non maintained</w:t>
            </w:r>
            <w:proofErr w:type="spellEnd"/>
            <w:r w:rsidRPr="00AC7889">
              <w:rPr>
                <w:rFonts w:ascii="Calibri" w:eastAsia="Times New Roman" w:hAnsi="Calibri" w:cs="Times New Roman"/>
                <w:b/>
                <w:bCs/>
                <w:color w:val="000000"/>
                <w:lang w:eastAsia="en-GB"/>
              </w:rPr>
              <w:t>)</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CAFCASS</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UK Visas &amp; Immigration</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Voluntary/Third Sector</w:t>
            </w:r>
          </w:p>
        </w:tc>
        <w:tc>
          <w:tcPr>
            <w:tcW w:w="190" w:type="pct"/>
            <w:tcBorders>
              <w:top w:val="nil"/>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Others (e.g. Private business/out-of-borough organisations)</w:t>
            </w:r>
          </w:p>
        </w:tc>
        <w:tc>
          <w:tcPr>
            <w:tcW w:w="190" w:type="pct"/>
            <w:tcBorders>
              <w:top w:val="single" w:sz="8" w:space="0" w:color="auto"/>
              <w:left w:val="nil"/>
              <w:bottom w:val="single" w:sz="8" w:space="0" w:color="auto"/>
              <w:right w:val="single" w:sz="8" w:space="0" w:color="auto"/>
            </w:tcBorders>
            <w:shd w:val="clear" w:color="000000" w:fill="BFBFBF"/>
            <w:textDirection w:val="btLr"/>
            <w:vAlign w:val="bottom"/>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Total</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Managing Allegations against Staff (3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26</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33</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2 - Child Protection: An introduction to multi-agency working (7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5</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78</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7</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6</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125</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3 - Child Protection: The challenges of multi-agency working (3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18</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5</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37</w:t>
            </w:r>
          </w:p>
        </w:tc>
      </w:tr>
      <w:tr w:rsidR="00AC7889" w:rsidRPr="00AC7889" w:rsidTr="00AC7889">
        <w:trPr>
          <w:trHeight w:val="126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4 - Child Protection: Analysis, judgement and leadership in partnership working (2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18</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5A - Child Sexual Exploitation Awareness (5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15</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6</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66</w:t>
            </w:r>
          </w:p>
        </w:tc>
      </w:tr>
      <w:tr w:rsidR="00AC7889" w:rsidRPr="00AC7889" w:rsidTr="00AC7889">
        <w:trPr>
          <w:trHeight w:val="998"/>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5B - CSE: skills for working with vulnerable children &amp; young people (2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5</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27</w:t>
            </w:r>
          </w:p>
        </w:tc>
      </w:tr>
      <w:tr w:rsidR="00AC7889" w:rsidRPr="00AC7889" w:rsidTr="00AC7889">
        <w:trPr>
          <w:trHeight w:val="975"/>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6 - Neglect: Impact on child development (5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9</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17</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42</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6(b) Neglect: Domestic Abuse (2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6</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22</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6(c) Neglect: The Graded Care Profile 2 (4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28</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7</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38</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6 (d) Neglect- Substance misuse (2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4</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22</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7 - Physical Abuse: Impact on child development (1 course)</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7</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8 - Emotional Abuse: Impact on child development (2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6</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7</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3</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noWrap/>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21</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Module 9 - Sexual Abuse: Impact on child development (2 courses)</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2</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1</w:t>
            </w:r>
          </w:p>
        </w:tc>
        <w:tc>
          <w:tcPr>
            <w:tcW w:w="190" w:type="pct"/>
            <w:tcBorders>
              <w:top w:val="nil"/>
              <w:left w:val="nil"/>
              <w:bottom w:val="single" w:sz="8" w:space="0" w:color="auto"/>
              <w:right w:val="single" w:sz="8" w:space="0" w:color="auto"/>
            </w:tcBorders>
            <w:shd w:val="clear" w:color="auto" w:fill="auto"/>
            <w:vAlign w:val="center"/>
            <w:hideMark/>
          </w:tcPr>
          <w:p w:rsidR="00AC7889" w:rsidRPr="00AC7889" w:rsidRDefault="00AC7889" w:rsidP="00AC7889">
            <w:pPr>
              <w:spacing w:after="0" w:line="240" w:lineRule="auto"/>
              <w:jc w:val="center"/>
              <w:rPr>
                <w:rFonts w:ascii="Calibri" w:eastAsia="Times New Roman" w:hAnsi="Calibri" w:cs="Times New Roman"/>
                <w:color w:val="000000"/>
                <w:lang w:eastAsia="en-GB"/>
              </w:rPr>
            </w:pPr>
            <w:r w:rsidRPr="00AC7889">
              <w:rPr>
                <w:rFonts w:ascii="Calibri" w:eastAsia="Times New Roman" w:hAnsi="Calibri" w:cs="Times New Roman"/>
                <w:color w:val="000000"/>
                <w:lang w:eastAsia="en-GB"/>
              </w:rPr>
              <w:t>0</w:t>
            </w:r>
          </w:p>
        </w:tc>
        <w:tc>
          <w:tcPr>
            <w:tcW w:w="190" w:type="pct"/>
            <w:tcBorders>
              <w:top w:val="nil"/>
              <w:left w:val="nil"/>
              <w:bottom w:val="single" w:sz="8" w:space="0" w:color="auto"/>
              <w:right w:val="single" w:sz="8" w:space="0" w:color="auto"/>
            </w:tcBorders>
            <w:shd w:val="clear" w:color="000000" w:fill="BFBFBF"/>
            <w:noWrap/>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5</w:t>
            </w:r>
          </w:p>
        </w:tc>
      </w:tr>
      <w:tr w:rsidR="00AC7889" w:rsidRPr="00AC7889" w:rsidTr="00AC7889">
        <w:trPr>
          <w:trHeight w:val="540"/>
        </w:trPr>
        <w:tc>
          <w:tcPr>
            <w:tcW w:w="1197" w:type="pct"/>
            <w:tcBorders>
              <w:top w:val="nil"/>
              <w:left w:val="single" w:sz="8" w:space="0" w:color="auto"/>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Total</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0</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98</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29</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11</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1</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6</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22</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0</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0</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8</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1</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0</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209</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21</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0</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0</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41</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14</w:t>
            </w:r>
          </w:p>
        </w:tc>
        <w:tc>
          <w:tcPr>
            <w:tcW w:w="190" w:type="pct"/>
            <w:tcBorders>
              <w:top w:val="nil"/>
              <w:left w:val="nil"/>
              <w:bottom w:val="single" w:sz="8" w:space="0" w:color="auto"/>
              <w:right w:val="single" w:sz="8" w:space="0" w:color="auto"/>
            </w:tcBorders>
            <w:shd w:val="clear" w:color="000000" w:fill="BFBFBF"/>
            <w:vAlign w:val="center"/>
            <w:hideMark/>
          </w:tcPr>
          <w:p w:rsidR="00AC7889" w:rsidRPr="00AC7889" w:rsidRDefault="00AC7889" w:rsidP="00AC7889">
            <w:pPr>
              <w:spacing w:after="0" w:line="240" w:lineRule="auto"/>
              <w:jc w:val="center"/>
              <w:rPr>
                <w:rFonts w:ascii="Calibri" w:eastAsia="Times New Roman" w:hAnsi="Calibri" w:cs="Times New Roman"/>
                <w:b/>
                <w:bCs/>
                <w:color w:val="000000"/>
                <w:lang w:eastAsia="en-GB"/>
              </w:rPr>
            </w:pPr>
            <w:r w:rsidRPr="00AC7889">
              <w:rPr>
                <w:rFonts w:ascii="Calibri" w:eastAsia="Times New Roman" w:hAnsi="Calibri" w:cs="Times New Roman"/>
                <w:b/>
                <w:bCs/>
                <w:color w:val="000000"/>
                <w:lang w:eastAsia="en-GB"/>
              </w:rPr>
              <w:t>463</w:t>
            </w:r>
          </w:p>
        </w:tc>
      </w:tr>
    </w:tbl>
    <w:p w:rsidR="00324A35" w:rsidRPr="009F634C" w:rsidRDefault="00324A35" w:rsidP="00AC7889">
      <w:pPr>
        <w:pStyle w:val="Heading1"/>
        <w:rPr>
          <w:rFonts w:cs="Arial"/>
        </w:rPr>
      </w:pPr>
    </w:p>
    <w:sectPr w:rsidR="00324A35" w:rsidRPr="009F634C" w:rsidSect="00611D35">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E6" w:rsidRDefault="00F146E6" w:rsidP="00324A35">
      <w:pPr>
        <w:spacing w:after="0" w:line="240" w:lineRule="auto"/>
      </w:pPr>
      <w:r>
        <w:separator/>
      </w:r>
    </w:p>
    <w:p w:rsidR="00F146E6" w:rsidRDefault="00F146E6"/>
  </w:endnote>
  <w:endnote w:type="continuationSeparator" w:id="0">
    <w:p w:rsidR="00F146E6" w:rsidRDefault="00F146E6" w:rsidP="00324A35">
      <w:pPr>
        <w:spacing w:after="0" w:line="240" w:lineRule="auto"/>
      </w:pPr>
      <w:r>
        <w:continuationSeparator/>
      </w:r>
    </w:p>
    <w:p w:rsidR="00F146E6" w:rsidRDefault="00F14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0481"/>
      <w:docPartObj>
        <w:docPartGallery w:val="Page Numbers (Bottom of Page)"/>
        <w:docPartUnique/>
      </w:docPartObj>
    </w:sdtPr>
    <w:sdtEndPr>
      <w:rPr>
        <w:noProof/>
      </w:rPr>
    </w:sdtEndPr>
    <w:sdtContent>
      <w:p w:rsidR="00F146E6" w:rsidRDefault="00F146E6">
        <w:pPr>
          <w:pStyle w:val="Footer"/>
          <w:jc w:val="center"/>
        </w:pPr>
        <w:r>
          <w:fldChar w:fldCharType="begin"/>
        </w:r>
        <w:r>
          <w:instrText xml:space="preserve"> PAGE   \* MERGEFORMAT </w:instrText>
        </w:r>
        <w:r>
          <w:fldChar w:fldCharType="separate"/>
        </w:r>
        <w:r w:rsidR="000F7398">
          <w:rPr>
            <w:noProof/>
          </w:rPr>
          <w:t>20</w:t>
        </w:r>
        <w:r>
          <w:rPr>
            <w:noProof/>
          </w:rPr>
          <w:fldChar w:fldCharType="end"/>
        </w:r>
      </w:p>
    </w:sdtContent>
  </w:sdt>
  <w:p w:rsidR="00F146E6" w:rsidRDefault="00F146E6">
    <w:pPr>
      <w:pStyle w:val="Footer"/>
    </w:pPr>
  </w:p>
  <w:p w:rsidR="00F146E6" w:rsidRDefault="00F146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E6" w:rsidRDefault="00F146E6" w:rsidP="00324A35">
      <w:pPr>
        <w:spacing w:after="0" w:line="240" w:lineRule="auto"/>
      </w:pPr>
      <w:r>
        <w:separator/>
      </w:r>
    </w:p>
    <w:p w:rsidR="00F146E6" w:rsidRDefault="00F146E6"/>
  </w:footnote>
  <w:footnote w:type="continuationSeparator" w:id="0">
    <w:p w:rsidR="00F146E6" w:rsidRDefault="00F146E6" w:rsidP="00324A35">
      <w:pPr>
        <w:spacing w:after="0" w:line="240" w:lineRule="auto"/>
      </w:pPr>
      <w:r>
        <w:continuationSeparator/>
      </w:r>
    </w:p>
    <w:p w:rsidR="00F146E6" w:rsidRDefault="00F146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4572"/>
    <w:multiLevelType w:val="hybridMultilevel"/>
    <w:tmpl w:val="E6BA1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35"/>
    <w:rsid w:val="00005B2B"/>
    <w:rsid w:val="0001740A"/>
    <w:rsid w:val="0002488D"/>
    <w:rsid w:val="000276BF"/>
    <w:rsid w:val="00032990"/>
    <w:rsid w:val="00041394"/>
    <w:rsid w:val="00066AE3"/>
    <w:rsid w:val="000704E5"/>
    <w:rsid w:val="0007140A"/>
    <w:rsid w:val="00083F4C"/>
    <w:rsid w:val="0009576F"/>
    <w:rsid w:val="000A029C"/>
    <w:rsid w:val="000E4FBA"/>
    <w:rsid w:val="000F270B"/>
    <w:rsid w:val="000F7398"/>
    <w:rsid w:val="001175F4"/>
    <w:rsid w:val="00126A44"/>
    <w:rsid w:val="001428DB"/>
    <w:rsid w:val="00147028"/>
    <w:rsid w:val="00147E12"/>
    <w:rsid w:val="00151757"/>
    <w:rsid w:val="001640BE"/>
    <w:rsid w:val="00170492"/>
    <w:rsid w:val="00174656"/>
    <w:rsid w:val="001D229A"/>
    <w:rsid w:val="00201870"/>
    <w:rsid w:val="00225030"/>
    <w:rsid w:val="002359B6"/>
    <w:rsid w:val="00235C8E"/>
    <w:rsid w:val="00244B56"/>
    <w:rsid w:val="00262CB0"/>
    <w:rsid w:val="00274745"/>
    <w:rsid w:val="002940CC"/>
    <w:rsid w:val="002F7A64"/>
    <w:rsid w:val="003046A8"/>
    <w:rsid w:val="00324A35"/>
    <w:rsid w:val="003277E0"/>
    <w:rsid w:val="00337C7B"/>
    <w:rsid w:val="00340F09"/>
    <w:rsid w:val="00354672"/>
    <w:rsid w:val="003649F7"/>
    <w:rsid w:val="00370057"/>
    <w:rsid w:val="003A5AC6"/>
    <w:rsid w:val="003B1DF5"/>
    <w:rsid w:val="003B706F"/>
    <w:rsid w:val="003C3F97"/>
    <w:rsid w:val="004418BE"/>
    <w:rsid w:val="00451DBE"/>
    <w:rsid w:val="00451E05"/>
    <w:rsid w:val="004648F1"/>
    <w:rsid w:val="004A75D6"/>
    <w:rsid w:val="005318B4"/>
    <w:rsid w:val="00533063"/>
    <w:rsid w:val="005501AA"/>
    <w:rsid w:val="005720DC"/>
    <w:rsid w:val="00583474"/>
    <w:rsid w:val="00584F0C"/>
    <w:rsid w:val="005A7DFA"/>
    <w:rsid w:val="005B50A7"/>
    <w:rsid w:val="005F30C3"/>
    <w:rsid w:val="00611D35"/>
    <w:rsid w:val="006406EC"/>
    <w:rsid w:val="006432EF"/>
    <w:rsid w:val="006436AF"/>
    <w:rsid w:val="00644060"/>
    <w:rsid w:val="00665EEF"/>
    <w:rsid w:val="006A1CD4"/>
    <w:rsid w:val="006A312B"/>
    <w:rsid w:val="006A5FD3"/>
    <w:rsid w:val="006B0CA1"/>
    <w:rsid w:val="006C53D8"/>
    <w:rsid w:val="006F1C83"/>
    <w:rsid w:val="007676F2"/>
    <w:rsid w:val="007703AE"/>
    <w:rsid w:val="00781872"/>
    <w:rsid w:val="007A477D"/>
    <w:rsid w:val="007C3BF3"/>
    <w:rsid w:val="007C758A"/>
    <w:rsid w:val="007F7331"/>
    <w:rsid w:val="00820F0E"/>
    <w:rsid w:val="00821E14"/>
    <w:rsid w:val="00835EDD"/>
    <w:rsid w:val="0084414A"/>
    <w:rsid w:val="00850A83"/>
    <w:rsid w:val="008562B1"/>
    <w:rsid w:val="008804E1"/>
    <w:rsid w:val="008B0CFD"/>
    <w:rsid w:val="008C0798"/>
    <w:rsid w:val="008C326D"/>
    <w:rsid w:val="008C3646"/>
    <w:rsid w:val="0098067F"/>
    <w:rsid w:val="00997807"/>
    <w:rsid w:val="009B625F"/>
    <w:rsid w:val="009B73AB"/>
    <w:rsid w:val="009F634C"/>
    <w:rsid w:val="00AC7889"/>
    <w:rsid w:val="00AE7831"/>
    <w:rsid w:val="00AF0B6A"/>
    <w:rsid w:val="00B1126B"/>
    <w:rsid w:val="00B45933"/>
    <w:rsid w:val="00B56ED0"/>
    <w:rsid w:val="00B83A68"/>
    <w:rsid w:val="00B8511D"/>
    <w:rsid w:val="00BA6C4C"/>
    <w:rsid w:val="00BD0301"/>
    <w:rsid w:val="00BE4FE6"/>
    <w:rsid w:val="00BF236B"/>
    <w:rsid w:val="00BF5112"/>
    <w:rsid w:val="00BF6AD8"/>
    <w:rsid w:val="00C131C1"/>
    <w:rsid w:val="00C16B91"/>
    <w:rsid w:val="00C204F9"/>
    <w:rsid w:val="00C3391E"/>
    <w:rsid w:val="00C3798A"/>
    <w:rsid w:val="00C668B6"/>
    <w:rsid w:val="00C75FF4"/>
    <w:rsid w:val="00C91B2D"/>
    <w:rsid w:val="00CA7A50"/>
    <w:rsid w:val="00CE32F1"/>
    <w:rsid w:val="00CE6828"/>
    <w:rsid w:val="00CF61D8"/>
    <w:rsid w:val="00D11393"/>
    <w:rsid w:val="00D23800"/>
    <w:rsid w:val="00D44FF6"/>
    <w:rsid w:val="00DD7996"/>
    <w:rsid w:val="00DE36A7"/>
    <w:rsid w:val="00DF0E3A"/>
    <w:rsid w:val="00DF1AD8"/>
    <w:rsid w:val="00E074B2"/>
    <w:rsid w:val="00E65BAB"/>
    <w:rsid w:val="00E76376"/>
    <w:rsid w:val="00E9332C"/>
    <w:rsid w:val="00E94254"/>
    <w:rsid w:val="00EB378A"/>
    <w:rsid w:val="00ED2002"/>
    <w:rsid w:val="00EF2AAC"/>
    <w:rsid w:val="00F009B5"/>
    <w:rsid w:val="00F01F63"/>
    <w:rsid w:val="00F146E6"/>
    <w:rsid w:val="00F36925"/>
    <w:rsid w:val="00F925D8"/>
    <w:rsid w:val="00FA52E3"/>
    <w:rsid w:val="00FE6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35"/>
  </w:style>
  <w:style w:type="paragraph" w:styleId="Heading1">
    <w:name w:val="heading 1"/>
    <w:basedOn w:val="Normal"/>
    <w:next w:val="Normal"/>
    <w:link w:val="Heading1Char"/>
    <w:uiPriority w:val="9"/>
    <w:qFormat/>
    <w:rsid w:val="00DE36A7"/>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35"/>
  </w:style>
  <w:style w:type="paragraph" w:styleId="Footer">
    <w:name w:val="footer"/>
    <w:basedOn w:val="Normal"/>
    <w:link w:val="FooterChar"/>
    <w:uiPriority w:val="99"/>
    <w:unhideWhenUsed/>
    <w:rsid w:val="00324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35"/>
  </w:style>
  <w:style w:type="paragraph" w:styleId="BalloonText">
    <w:name w:val="Balloon Text"/>
    <w:basedOn w:val="Normal"/>
    <w:link w:val="BalloonTextChar"/>
    <w:uiPriority w:val="99"/>
    <w:semiHidden/>
    <w:unhideWhenUsed/>
    <w:rsid w:val="00B8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A68"/>
    <w:rPr>
      <w:rFonts w:ascii="Tahoma" w:hAnsi="Tahoma" w:cs="Tahoma"/>
      <w:sz w:val="16"/>
      <w:szCs w:val="16"/>
    </w:rPr>
  </w:style>
  <w:style w:type="character" w:customStyle="1" w:styleId="Heading1Char">
    <w:name w:val="Heading 1 Char"/>
    <w:basedOn w:val="DefaultParagraphFont"/>
    <w:link w:val="Heading1"/>
    <w:uiPriority w:val="9"/>
    <w:rsid w:val="00DE36A7"/>
    <w:rPr>
      <w:rFonts w:ascii="Arial" w:eastAsiaTheme="majorEastAsia" w:hAnsi="Arial" w:cstheme="majorBidi"/>
      <w:b/>
      <w:bCs/>
      <w:color w:val="365F91" w:themeColor="accent1" w:themeShade="BF"/>
      <w:sz w:val="28"/>
      <w:szCs w:val="28"/>
    </w:rPr>
  </w:style>
  <w:style w:type="paragraph" w:styleId="NoSpacing">
    <w:name w:val="No Spacing"/>
    <w:uiPriority w:val="1"/>
    <w:qFormat/>
    <w:rsid w:val="00EB378A"/>
    <w:pPr>
      <w:spacing w:after="0" w:line="240" w:lineRule="auto"/>
    </w:pPr>
    <w:rPr>
      <w:rFonts w:ascii="Arial" w:hAnsi="Arial" w:cs="Arial"/>
    </w:rPr>
  </w:style>
  <w:style w:type="character" w:customStyle="1" w:styleId="Heading2Char">
    <w:name w:val="Heading 2 Char"/>
    <w:basedOn w:val="DefaultParagraphFont"/>
    <w:link w:val="Heading2"/>
    <w:uiPriority w:val="9"/>
    <w:rsid w:val="00DE36A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64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326D"/>
    <w:rPr>
      <w:color w:val="0000FF" w:themeColor="hyperlink"/>
      <w:u w:val="single"/>
    </w:rPr>
  </w:style>
  <w:style w:type="table" w:styleId="TableGrid">
    <w:name w:val="Table Grid"/>
    <w:basedOn w:val="TableNormal"/>
    <w:uiPriority w:val="59"/>
    <w:rsid w:val="00CE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68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A35"/>
  </w:style>
  <w:style w:type="paragraph" w:styleId="Heading1">
    <w:name w:val="heading 1"/>
    <w:basedOn w:val="Normal"/>
    <w:next w:val="Normal"/>
    <w:link w:val="Heading1Char"/>
    <w:uiPriority w:val="9"/>
    <w:qFormat/>
    <w:rsid w:val="00DE36A7"/>
    <w:pPr>
      <w:keepNext/>
      <w:keepLines/>
      <w:spacing w:before="480" w:after="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A35"/>
  </w:style>
  <w:style w:type="paragraph" w:styleId="Footer">
    <w:name w:val="footer"/>
    <w:basedOn w:val="Normal"/>
    <w:link w:val="FooterChar"/>
    <w:uiPriority w:val="99"/>
    <w:unhideWhenUsed/>
    <w:rsid w:val="00324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A35"/>
  </w:style>
  <w:style w:type="paragraph" w:styleId="BalloonText">
    <w:name w:val="Balloon Text"/>
    <w:basedOn w:val="Normal"/>
    <w:link w:val="BalloonTextChar"/>
    <w:uiPriority w:val="99"/>
    <w:semiHidden/>
    <w:unhideWhenUsed/>
    <w:rsid w:val="00B8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A68"/>
    <w:rPr>
      <w:rFonts w:ascii="Tahoma" w:hAnsi="Tahoma" w:cs="Tahoma"/>
      <w:sz w:val="16"/>
      <w:szCs w:val="16"/>
    </w:rPr>
  </w:style>
  <w:style w:type="character" w:customStyle="1" w:styleId="Heading1Char">
    <w:name w:val="Heading 1 Char"/>
    <w:basedOn w:val="DefaultParagraphFont"/>
    <w:link w:val="Heading1"/>
    <w:uiPriority w:val="9"/>
    <w:rsid w:val="00DE36A7"/>
    <w:rPr>
      <w:rFonts w:ascii="Arial" w:eastAsiaTheme="majorEastAsia" w:hAnsi="Arial" w:cstheme="majorBidi"/>
      <w:b/>
      <w:bCs/>
      <w:color w:val="365F91" w:themeColor="accent1" w:themeShade="BF"/>
      <w:sz w:val="28"/>
      <w:szCs w:val="28"/>
    </w:rPr>
  </w:style>
  <w:style w:type="paragraph" w:styleId="NoSpacing">
    <w:name w:val="No Spacing"/>
    <w:uiPriority w:val="1"/>
    <w:qFormat/>
    <w:rsid w:val="00EB378A"/>
    <w:pPr>
      <w:spacing w:after="0" w:line="240" w:lineRule="auto"/>
    </w:pPr>
    <w:rPr>
      <w:rFonts w:ascii="Arial" w:hAnsi="Arial" w:cs="Arial"/>
    </w:rPr>
  </w:style>
  <w:style w:type="character" w:customStyle="1" w:styleId="Heading2Char">
    <w:name w:val="Heading 2 Char"/>
    <w:basedOn w:val="DefaultParagraphFont"/>
    <w:link w:val="Heading2"/>
    <w:uiPriority w:val="9"/>
    <w:rsid w:val="00DE36A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64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326D"/>
    <w:rPr>
      <w:color w:val="0000FF" w:themeColor="hyperlink"/>
      <w:u w:val="single"/>
    </w:rPr>
  </w:style>
  <w:style w:type="table" w:styleId="TableGrid">
    <w:name w:val="Table Grid"/>
    <w:basedOn w:val="TableNormal"/>
    <w:uiPriority w:val="59"/>
    <w:rsid w:val="00CE6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6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64152">
      <w:bodyDiv w:val="1"/>
      <w:marLeft w:val="0"/>
      <w:marRight w:val="0"/>
      <w:marTop w:val="0"/>
      <w:marBottom w:val="0"/>
      <w:divBdr>
        <w:top w:val="none" w:sz="0" w:space="0" w:color="auto"/>
        <w:left w:val="none" w:sz="0" w:space="0" w:color="auto"/>
        <w:bottom w:val="none" w:sz="0" w:space="0" w:color="auto"/>
        <w:right w:val="none" w:sz="0" w:space="0" w:color="auto"/>
      </w:divBdr>
    </w:div>
    <w:div w:id="499083659">
      <w:bodyDiv w:val="1"/>
      <w:marLeft w:val="0"/>
      <w:marRight w:val="0"/>
      <w:marTop w:val="0"/>
      <w:marBottom w:val="0"/>
      <w:divBdr>
        <w:top w:val="none" w:sz="0" w:space="0" w:color="auto"/>
        <w:left w:val="none" w:sz="0" w:space="0" w:color="auto"/>
        <w:bottom w:val="none" w:sz="0" w:space="0" w:color="auto"/>
        <w:right w:val="none" w:sz="0" w:space="0" w:color="auto"/>
      </w:divBdr>
    </w:div>
    <w:div w:id="609969888">
      <w:bodyDiv w:val="1"/>
      <w:marLeft w:val="0"/>
      <w:marRight w:val="0"/>
      <w:marTop w:val="0"/>
      <w:marBottom w:val="0"/>
      <w:divBdr>
        <w:top w:val="none" w:sz="0" w:space="0" w:color="auto"/>
        <w:left w:val="none" w:sz="0" w:space="0" w:color="auto"/>
        <w:bottom w:val="none" w:sz="0" w:space="0" w:color="auto"/>
        <w:right w:val="none" w:sz="0" w:space="0" w:color="auto"/>
      </w:divBdr>
    </w:div>
    <w:div w:id="885145745">
      <w:bodyDiv w:val="1"/>
      <w:marLeft w:val="0"/>
      <w:marRight w:val="0"/>
      <w:marTop w:val="0"/>
      <w:marBottom w:val="0"/>
      <w:divBdr>
        <w:top w:val="none" w:sz="0" w:space="0" w:color="auto"/>
        <w:left w:val="none" w:sz="0" w:space="0" w:color="auto"/>
        <w:bottom w:val="none" w:sz="0" w:space="0" w:color="auto"/>
        <w:right w:val="none" w:sz="0" w:space="0" w:color="auto"/>
      </w:divBdr>
    </w:div>
    <w:div w:id="1490827031">
      <w:bodyDiv w:val="1"/>
      <w:marLeft w:val="0"/>
      <w:marRight w:val="0"/>
      <w:marTop w:val="0"/>
      <w:marBottom w:val="0"/>
      <w:divBdr>
        <w:top w:val="none" w:sz="0" w:space="0" w:color="auto"/>
        <w:left w:val="none" w:sz="0" w:space="0" w:color="auto"/>
        <w:bottom w:val="none" w:sz="0" w:space="0" w:color="auto"/>
        <w:right w:val="none" w:sz="0" w:space="0" w:color="auto"/>
      </w:divBdr>
    </w:div>
    <w:div w:id="1963725605">
      <w:bodyDiv w:val="1"/>
      <w:marLeft w:val="0"/>
      <w:marRight w:val="0"/>
      <w:marTop w:val="0"/>
      <w:marBottom w:val="0"/>
      <w:divBdr>
        <w:top w:val="none" w:sz="0" w:space="0" w:color="auto"/>
        <w:left w:val="none" w:sz="0" w:space="0" w:color="auto"/>
        <w:bottom w:val="none" w:sz="0" w:space="0" w:color="auto"/>
        <w:right w:val="none" w:sz="0" w:space="0" w:color="auto"/>
      </w:divBdr>
    </w:div>
    <w:div w:id="2053842096">
      <w:bodyDiv w:val="1"/>
      <w:marLeft w:val="0"/>
      <w:marRight w:val="0"/>
      <w:marTop w:val="0"/>
      <w:marBottom w:val="0"/>
      <w:divBdr>
        <w:top w:val="none" w:sz="0" w:space="0" w:color="auto"/>
        <w:left w:val="none" w:sz="0" w:space="0" w:color="auto"/>
        <w:bottom w:val="none" w:sz="0" w:space="0" w:color="auto"/>
        <w:right w:val="none" w:sz="0" w:space="0" w:color="auto"/>
      </w:divBdr>
    </w:div>
    <w:div w:id="20587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2.jpeg"/><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image" Target="media/image4.tmp"/><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www.solihulllscp.co.uk/practitioner-volunteers/neglect-strategy-20/graded-care-profile-2-97.php" TargetMode="External"/><Relationship Id="rId29"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0.xml"/><Relationship Id="rId28" Type="http://schemas.openxmlformats.org/officeDocument/2006/relationships/hyperlink" Target="http://www.solihulllscb.co.uk/training.php" TargetMode="External"/><Relationship Id="rId10" Type="http://schemas.openxmlformats.org/officeDocument/2006/relationships/chart" Target="charts/chart1.xml"/><Relationship Id="rId19" Type="http://schemas.openxmlformats.org/officeDocument/2006/relationships/image" Target="media/image3.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yperlink" Target="https://www.solihulllscp.co.uk/training.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sdata\tshome$\XA65\jack.crowther\Desktop\Data%20Analysis%20Attendance%20Data%20by%20Sector%20by%20Year.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4.xml.rels><?xml version="1.0" encoding="UTF-8" standalone="yes"?>
<Relationships xmlns="http://schemas.openxmlformats.org/package/2006/relationships"><Relationship Id="rId1" Type="http://schemas.openxmlformats.org/officeDocument/2006/relationships/oleObject" Target="file:///\\vsdata\tshome$\XA65\jack.crowther\Desktop\Data%20Analysis%20Attendance%20Data%20by%20Sector%20by%20Yea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sdata\tshome$\XA65\jack.crowther\Desktop\Data%20Analysis%20Attendance%20Data%20by%20Sector%20by%20Year.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LSCB Multi-Agency Training Attendance </a:t>
            </a:r>
          </a:p>
        </c:rich>
      </c:tx>
      <c:layout/>
      <c:overlay val="0"/>
    </c:title>
    <c:autoTitleDeleted val="0"/>
    <c:plotArea>
      <c:layout/>
      <c:barChart>
        <c:barDir val="col"/>
        <c:grouping val="clustered"/>
        <c:varyColors val="0"/>
        <c:ser>
          <c:idx val="0"/>
          <c:order val="0"/>
          <c:invertIfNegative val="0"/>
          <c:dPt>
            <c:idx val="0"/>
            <c:invertIfNegative val="0"/>
            <c:bubble3D val="0"/>
            <c:spPr>
              <a:solidFill>
                <a:schemeClr val="accent3">
                  <a:lumMod val="60000"/>
                  <a:lumOff val="40000"/>
                </a:schemeClr>
              </a:solidFill>
            </c:spPr>
          </c:dPt>
          <c:dPt>
            <c:idx val="1"/>
            <c:invertIfNegative val="0"/>
            <c:bubble3D val="0"/>
            <c:spPr>
              <a:solidFill>
                <a:schemeClr val="accent3">
                  <a:lumMod val="60000"/>
                  <a:lumOff val="40000"/>
                </a:schemeClr>
              </a:solidFill>
            </c:spPr>
          </c:dPt>
          <c:dPt>
            <c:idx val="2"/>
            <c:invertIfNegative val="0"/>
            <c:bubble3D val="0"/>
            <c:spPr>
              <a:solidFill>
                <a:schemeClr val="accent3">
                  <a:lumMod val="60000"/>
                  <a:lumOff val="40000"/>
                </a:schemeClr>
              </a:solidFill>
            </c:spPr>
          </c:dPt>
          <c:dPt>
            <c:idx val="3"/>
            <c:invertIfNegative val="0"/>
            <c:bubble3D val="0"/>
            <c:spPr>
              <a:solidFill>
                <a:srgbClr val="FFC000"/>
              </a:solidFill>
            </c:spPr>
          </c:dPt>
          <c:cat>
            <c:strRef>
              <c:f>Sheet2!$Q$5:$T$5</c:f>
              <c:strCache>
                <c:ptCount val="4"/>
                <c:pt idx="0">
                  <c:v>2015-16</c:v>
                </c:pt>
                <c:pt idx="1">
                  <c:v>2016-17</c:v>
                </c:pt>
                <c:pt idx="2">
                  <c:v>2017-18</c:v>
                </c:pt>
                <c:pt idx="3">
                  <c:v>2018-19</c:v>
                </c:pt>
              </c:strCache>
            </c:strRef>
          </c:cat>
          <c:val>
            <c:numRef>
              <c:f>Sheet2!$Q$6:$T$6</c:f>
              <c:numCache>
                <c:formatCode>General</c:formatCode>
                <c:ptCount val="4"/>
                <c:pt idx="0">
                  <c:v>640</c:v>
                </c:pt>
                <c:pt idx="1">
                  <c:v>649</c:v>
                </c:pt>
                <c:pt idx="2">
                  <c:v>623</c:v>
                </c:pt>
                <c:pt idx="3">
                  <c:v>463</c:v>
                </c:pt>
              </c:numCache>
            </c:numRef>
          </c:val>
        </c:ser>
        <c:dLbls>
          <c:showLegendKey val="0"/>
          <c:showVal val="0"/>
          <c:showCatName val="0"/>
          <c:showSerName val="0"/>
          <c:showPercent val="0"/>
          <c:showBubbleSize val="0"/>
        </c:dLbls>
        <c:gapWidth val="150"/>
        <c:axId val="173115264"/>
        <c:axId val="173125632"/>
      </c:barChart>
      <c:catAx>
        <c:axId val="173115264"/>
        <c:scaling>
          <c:orientation val="minMax"/>
        </c:scaling>
        <c:delete val="0"/>
        <c:axPos val="b"/>
        <c:title>
          <c:tx>
            <c:rich>
              <a:bodyPr/>
              <a:lstStyle/>
              <a:p>
                <a:pPr>
                  <a:defRPr/>
                </a:pPr>
                <a:r>
                  <a:rPr lang="en-GB"/>
                  <a:t>Financial Year</a:t>
                </a:r>
              </a:p>
            </c:rich>
          </c:tx>
          <c:layout/>
          <c:overlay val="0"/>
        </c:title>
        <c:majorTickMark val="none"/>
        <c:minorTickMark val="none"/>
        <c:tickLblPos val="nextTo"/>
        <c:crossAx val="173125632"/>
        <c:crosses val="autoZero"/>
        <c:auto val="1"/>
        <c:lblAlgn val="ctr"/>
        <c:lblOffset val="100"/>
        <c:noMultiLvlLbl val="0"/>
      </c:catAx>
      <c:valAx>
        <c:axId val="173125632"/>
        <c:scaling>
          <c:orientation val="minMax"/>
        </c:scaling>
        <c:delete val="0"/>
        <c:axPos val="l"/>
        <c:majorGridlines/>
        <c:title>
          <c:tx>
            <c:rich>
              <a:bodyPr rot="-5400000" vert="horz"/>
              <a:lstStyle/>
              <a:p>
                <a:pPr>
                  <a:defRPr/>
                </a:pPr>
                <a:r>
                  <a:rPr lang="en-GB"/>
                  <a:t>Total Attendance at all Modules</a:t>
                </a:r>
              </a:p>
            </c:rich>
          </c:tx>
          <c:layout>
            <c:manualLayout>
              <c:xMode val="edge"/>
              <c:yMode val="edge"/>
              <c:x val="1.4740987563369829E-2"/>
              <c:y val="0.15505946115024394"/>
            </c:manualLayout>
          </c:layout>
          <c:overlay val="0"/>
        </c:title>
        <c:numFmt formatCode="General" sourceLinked="1"/>
        <c:majorTickMark val="none"/>
        <c:minorTickMark val="none"/>
        <c:tickLblPos val="nextTo"/>
        <c:crossAx val="17311526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bar"/>
        <c:grouping val="clustered"/>
        <c:varyColors val="0"/>
        <c:ser>
          <c:idx val="0"/>
          <c:order val="0"/>
          <c:tx>
            <c:strRef>
              <c:f>Sheet1!$B$1</c:f>
              <c:strCache>
                <c:ptCount val="1"/>
                <c:pt idx="0">
                  <c:v>Stage 1</c:v>
                </c:pt>
              </c:strCache>
            </c:strRef>
          </c:tx>
          <c:invertIfNegative val="0"/>
          <c:cat>
            <c:strRef>
              <c:f>Sheet1!$A$2:$A$4</c:f>
              <c:strCache>
                <c:ptCount val="3"/>
                <c:pt idx="0">
                  <c:v>Confidence </c:v>
                </c:pt>
                <c:pt idx="1">
                  <c:v>Skills and Application </c:v>
                </c:pt>
                <c:pt idx="2">
                  <c:v>Knowledge </c:v>
                </c:pt>
              </c:strCache>
            </c:strRef>
          </c:cat>
          <c:val>
            <c:numRef>
              <c:f>Sheet1!$B$2:$B$4</c:f>
              <c:numCache>
                <c:formatCode>General</c:formatCode>
                <c:ptCount val="3"/>
                <c:pt idx="0">
                  <c:v>6</c:v>
                </c:pt>
                <c:pt idx="1">
                  <c:v>5.3</c:v>
                </c:pt>
                <c:pt idx="2">
                  <c:v>6</c:v>
                </c:pt>
              </c:numCache>
            </c:numRef>
          </c:val>
          <c:extLst xmlns:c16r2="http://schemas.microsoft.com/office/drawing/2015/06/chart">
            <c:ext xmlns:c16="http://schemas.microsoft.com/office/drawing/2014/chart" uri="{C3380CC4-5D6E-409C-BE32-E72D297353CC}">
              <c16:uniqueId val="{00000000-D2A3-4C45-9614-2C0C2EFCFE00}"/>
            </c:ext>
          </c:extLst>
        </c:ser>
        <c:ser>
          <c:idx val="1"/>
          <c:order val="1"/>
          <c:tx>
            <c:strRef>
              <c:f>Sheet1!$C$1</c:f>
              <c:strCache>
                <c:ptCount val="1"/>
                <c:pt idx="0">
                  <c:v>Stage 3</c:v>
                </c:pt>
              </c:strCache>
            </c:strRef>
          </c:tx>
          <c:invertIfNegative val="0"/>
          <c:cat>
            <c:strRef>
              <c:f>Sheet1!$A$2:$A$4</c:f>
              <c:strCache>
                <c:ptCount val="3"/>
                <c:pt idx="0">
                  <c:v>Confidence </c:v>
                </c:pt>
                <c:pt idx="1">
                  <c:v>Skills and Application </c:v>
                </c:pt>
                <c:pt idx="2">
                  <c:v>Knowledge </c:v>
                </c:pt>
              </c:strCache>
            </c:strRef>
          </c:cat>
          <c:val>
            <c:numRef>
              <c:f>Sheet1!$C$2:$C$4</c:f>
              <c:numCache>
                <c:formatCode>General</c:formatCode>
                <c:ptCount val="3"/>
                <c:pt idx="0">
                  <c:v>7.3</c:v>
                </c:pt>
                <c:pt idx="1">
                  <c:v>8</c:v>
                </c:pt>
                <c:pt idx="2">
                  <c:v>7.3</c:v>
                </c:pt>
              </c:numCache>
            </c:numRef>
          </c:val>
          <c:extLst xmlns:c16r2="http://schemas.microsoft.com/office/drawing/2015/06/chart">
            <c:ext xmlns:c16="http://schemas.microsoft.com/office/drawing/2014/chart" uri="{C3380CC4-5D6E-409C-BE32-E72D297353CC}">
              <c16:uniqueId val="{00000001-D2A3-4C45-9614-2C0C2EFCFE00}"/>
            </c:ext>
          </c:extLst>
        </c:ser>
        <c:dLbls>
          <c:showLegendKey val="0"/>
          <c:showVal val="0"/>
          <c:showCatName val="0"/>
          <c:showSerName val="0"/>
          <c:showPercent val="0"/>
          <c:showBubbleSize val="0"/>
        </c:dLbls>
        <c:gapWidth val="150"/>
        <c:axId val="230344192"/>
        <c:axId val="230345728"/>
      </c:barChart>
      <c:catAx>
        <c:axId val="230344192"/>
        <c:scaling>
          <c:orientation val="minMax"/>
        </c:scaling>
        <c:delete val="0"/>
        <c:axPos val="l"/>
        <c:numFmt formatCode="General" sourceLinked="0"/>
        <c:majorTickMark val="out"/>
        <c:minorTickMark val="none"/>
        <c:tickLblPos val="nextTo"/>
        <c:crossAx val="230345728"/>
        <c:crosses val="autoZero"/>
        <c:auto val="1"/>
        <c:lblAlgn val="ctr"/>
        <c:lblOffset val="100"/>
        <c:noMultiLvlLbl val="0"/>
      </c:catAx>
      <c:valAx>
        <c:axId val="230345728"/>
        <c:scaling>
          <c:orientation val="minMax"/>
        </c:scaling>
        <c:delete val="0"/>
        <c:axPos val="b"/>
        <c:majorGridlines/>
        <c:numFmt formatCode="General" sourceLinked="1"/>
        <c:majorTickMark val="out"/>
        <c:minorTickMark val="none"/>
        <c:tickLblPos val="nextTo"/>
        <c:crossAx val="230344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Sheet1!$B$1</c:f>
              <c:strCache>
                <c:ptCount val="1"/>
                <c:pt idx="0">
                  <c:v>Stage 1</c:v>
                </c:pt>
              </c:strCache>
            </c:strRef>
          </c:tx>
          <c:invertIfNegative val="0"/>
          <c:cat>
            <c:strRef>
              <c:f>Sheet1!$A$2:$A$4</c:f>
              <c:strCache>
                <c:ptCount val="3"/>
                <c:pt idx="0">
                  <c:v>Confidence</c:v>
                </c:pt>
                <c:pt idx="1">
                  <c:v>Skills and Application </c:v>
                </c:pt>
                <c:pt idx="2">
                  <c:v>Knowledge </c:v>
                </c:pt>
              </c:strCache>
            </c:strRef>
          </c:cat>
          <c:val>
            <c:numRef>
              <c:f>Sheet1!$B$2:$B$4</c:f>
              <c:numCache>
                <c:formatCode>General</c:formatCode>
                <c:ptCount val="3"/>
                <c:pt idx="0">
                  <c:v>5.19</c:v>
                </c:pt>
                <c:pt idx="1">
                  <c:v>5.1100000000000003</c:v>
                </c:pt>
                <c:pt idx="2">
                  <c:v>5.16</c:v>
                </c:pt>
              </c:numCache>
            </c:numRef>
          </c:val>
          <c:extLst xmlns:c16r2="http://schemas.microsoft.com/office/drawing/2015/06/chart">
            <c:ext xmlns:c16="http://schemas.microsoft.com/office/drawing/2014/chart" uri="{C3380CC4-5D6E-409C-BE32-E72D297353CC}">
              <c16:uniqueId val="{00000000-D701-4AA8-9038-AF39B5F04E08}"/>
            </c:ext>
          </c:extLst>
        </c:ser>
        <c:ser>
          <c:idx val="1"/>
          <c:order val="1"/>
          <c:tx>
            <c:strRef>
              <c:f>Sheet1!$C$1</c:f>
              <c:strCache>
                <c:ptCount val="1"/>
                <c:pt idx="0">
                  <c:v>Stage 3 </c:v>
                </c:pt>
              </c:strCache>
            </c:strRef>
          </c:tx>
          <c:invertIfNegative val="0"/>
          <c:cat>
            <c:strRef>
              <c:f>Sheet1!$A$2:$A$4</c:f>
              <c:strCache>
                <c:ptCount val="3"/>
                <c:pt idx="0">
                  <c:v>Confidence</c:v>
                </c:pt>
                <c:pt idx="1">
                  <c:v>Skills and Application </c:v>
                </c:pt>
                <c:pt idx="2">
                  <c:v>Knowledge </c:v>
                </c:pt>
              </c:strCache>
            </c:strRef>
          </c:cat>
          <c:val>
            <c:numRef>
              <c:f>Sheet1!$C$2:$C$4</c:f>
              <c:numCache>
                <c:formatCode>General</c:formatCode>
                <c:ptCount val="3"/>
                <c:pt idx="0">
                  <c:v>7</c:v>
                </c:pt>
                <c:pt idx="1">
                  <c:v>7.17</c:v>
                </c:pt>
                <c:pt idx="2">
                  <c:v>7</c:v>
                </c:pt>
              </c:numCache>
            </c:numRef>
          </c:val>
          <c:extLst xmlns:c16r2="http://schemas.microsoft.com/office/drawing/2015/06/chart">
            <c:ext xmlns:c16="http://schemas.microsoft.com/office/drawing/2014/chart" uri="{C3380CC4-5D6E-409C-BE32-E72D297353CC}">
              <c16:uniqueId val="{00000001-D701-4AA8-9038-AF39B5F04E08}"/>
            </c:ext>
          </c:extLst>
        </c:ser>
        <c:dLbls>
          <c:showLegendKey val="0"/>
          <c:showVal val="0"/>
          <c:showCatName val="0"/>
          <c:showSerName val="0"/>
          <c:showPercent val="0"/>
          <c:showBubbleSize val="0"/>
        </c:dLbls>
        <c:gapWidth val="150"/>
        <c:axId val="229978880"/>
        <c:axId val="229980416"/>
      </c:barChart>
      <c:catAx>
        <c:axId val="229978880"/>
        <c:scaling>
          <c:orientation val="minMax"/>
        </c:scaling>
        <c:delete val="0"/>
        <c:axPos val="b"/>
        <c:numFmt formatCode="General" sourceLinked="0"/>
        <c:majorTickMark val="out"/>
        <c:minorTickMark val="none"/>
        <c:tickLblPos val="nextTo"/>
        <c:crossAx val="229980416"/>
        <c:crosses val="autoZero"/>
        <c:auto val="1"/>
        <c:lblAlgn val="ctr"/>
        <c:lblOffset val="100"/>
        <c:noMultiLvlLbl val="0"/>
      </c:catAx>
      <c:valAx>
        <c:axId val="229980416"/>
        <c:scaling>
          <c:orientation val="minMax"/>
        </c:scaling>
        <c:delete val="0"/>
        <c:axPos val="l"/>
        <c:majorGridlines/>
        <c:numFmt formatCode="General" sourceLinked="1"/>
        <c:majorTickMark val="out"/>
        <c:minorTickMark val="none"/>
        <c:tickLblPos val="nextTo"/>
        <c:crossAx val="2299788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manualLayout>
          <c:layoutTarget val="inner"/>
          <c:xMode val="edge"/>
          <c:yMode val="edge"/>
          <c:x val="6.5507747015494028E-2"/>
          <c:y val="3.9498509288280713E-2"/>
          <c:w val="0.75100951090791068"/>
          <c:h val="0.76599240628901966"/>
        </c:manualLayout>
      </c:layout>
      <c:barChart>
        <c:barDir val="col"/>
        <c:grouping val="clustered"/>
        <c:varyColors val="0"/>
        <c:ser>
          <c:idx val="0"/>
          <c:order val="0"/>
          <c:tx>
            <c:strRef>
              <c:f>Sheet1!$B$1</c:f>
              <c:strCache>
                <c:ptCount val="1"/>
                <c:pt idx="0">
                  <c:v>Stage 1</c:v>
                </c:pt>
              </c:strCache>
            </c:strRef>
          </c:tx>
          <c:invertIfNegative val="0"/>
          <c:cat>
            <c:strRef>
              <c:f>Sheet1!$A$2:$A$4</c:f>
              <c:strCache>
                <c:ptCount val="3"/>
                <c:pt idx="0">
                  <c:v>Confidence </c:v>
                </c:pt>
                <c:pt idx="1">
                  <c:v>Skills and Application</c:v>
                </c:pt>
                <c:pt idx="2">
                  <c:v>Knowledge</c:v>
                </c:pt>
              </c:strCache>
            </c:strRef>
          </c:cat>
          <c:val>
            <c:numRef>
              <c:f>Sheet1!$B$2:$B$4</c:f>
              <c:numCache>
                <c:formatCode>General</c:formatCode>
                <c:ptCount val="3"/>
                <c:pt idx="0">
                  <c:v>4.6100000000000003</c:v>
                </c:pt>
                <c:pt idx="1">
                  <c:v>4.75</c:v>
                </c:pt>
                <c:pt idx="2">
                  <c:v>5.03</c:v>
                </c:pt>
              </c:numCache>
            </c:numRef>
          </c:val>
          <c:extLst xmlns:c16r2="http://schemas.microsoft.com/office/drawing/2015/06/chart">
            <c:ext xmlns:c16="http://schemas.microsoft.com/office/drawing/2014/chart" uri="{C3380CC4-5D6E-409C-BE32-E72D297353CC}">
              <c16:uniqueId val="{00000000-3B4C-4F1A-A2A7-7BC510719CEC}"/>
            </c:ext>
          </c:extLst>
        </c:ser>
        <c:ser>
          <c:idx val="1"/>
          <c:order val="1"/>
          <c:tx>
            <c:strRef>
              <c:f>Sheet1!$C$1</c:f>
              <c:strCache>
                <c:ptCount val="1"/>
                <c:pt idx="0">
                  <c:v>Stage  3</c:v>
                </c:pt>
              </c:strCache>
            </c:strRef>
          </c:tx>
          <c:invertIfNegative val="0"/>
          <c:cat>
            <c:strRef>
              <c:f>Sheet1!$A$2:$A$4</c:f>
              <c:strCache>
                <c:ptCount val="3"/>
                <c:pt idx="0">
                  <c:v>Confidence </c:v>
                </c:pt>
                <c:pt idx="1">
                  <c:v>Skills and Application</c:v>
                </c:pt>
                <c:pt idx="2">
                  <c:v>Knowledge</c:v>
                </c:pt>
              </c:strCache>
            </c:strRef>
          </c:cat>
          <c:val>
            <c:numRef>
              <c:f>Sheet1!$C$2:$C$4</c:f>
              <c:numCache>
                <c:formatCode>General</c:formatCode>
                <c:ptCount val="3"/>
                <c:pt idx="0">
                  <c:v>7.41</c:v>
                </c:pt>
                <c:pt idx="1">
                  <c:v>6.41</c:v>
                </c:pt>
                <c:pt idx="2">
                  <c:v>6.67</c:v>
                </c:pt>
              </c:numCache>
            </c:numRef>
          </c:val>
          <c:extLst xmlns:c16r2="http://schemas.microsoft.com/office/drawing/2015/06/chart">
            <c:ext xmlns:c16="http://schemas.microsoft.com/office/drawing/2014/chart" uri="{C3380CC4-5D6E-409C-BE32-E72D297353CC}">
              <c16:uniqueId val="{00000001-3B4C-4F1A-A2A7-7BC510719CEC}"/>
            </c:ext>
          </c:extLst>
        </c:ser>
        <c:dLbls>
          <c:showLegendKey val="0"/>
          <c:showVal val="0"/>
          <c:showCatName val="0"/>
          <c:showSerName val="0"/>
          <c:showPercent val="0"/>
          <c:showBubbleSize val="0"/>
        </c:dLbls>
        <c:gapWidth val="150"/>
        <c:axId val="230043008"/>
        <c:axId val="230048896"/>
      </c:barChart>
      <c:catAx>
        <c:axId val="230043008"/>
        <c:scaling>
          <c:orientation val="minMax"/>
        </c:scaling>
        <c:delete val="0"/>
        <c:axPos val="b"/>
        <c:numFmt formatCode="General" sourceLinked="0"/>
        <c:majorTickMark val="out"/>
        <c:minorTickMark val="none"/>
        <c:tickLblPos val="nextTo"/>
        <c:crossAx val="230048896"/>
        <c:crosses val="autoZero"/>
        <c:auto val="1"/>
        <c:lblAlgn val="ctr"/>
        <c:lblOffset val="100"/>
        <c:noMultiLvlLbl val="0"/>
      </c:catAx>
      <c:valAx>
        <c:axId val="230048896"/>
        <c:scaling>
          <c:orientation val="minMax"/>
        </c:scaling>
        <c:delete val="0"/>
        <c:axPos val="l"/>
        <c:majorGridlines/>
        <c:numFmt formatCode="General" sourceLinked="1"/>
        <c:majorTickMark val="out"/>
        <c:minorTickMark val="none"/>
        <c:tickLblPos val="nextTo"/>
        <c:crossAx val="2300430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Sheet1!$B$1</c:f>
              <c:strCache>
                <c:ptCount val="1"/>
                <c:pt idx="0">
                  <c:v>Stage 1 </c:v>
                </c:pt>
              </c:strCache>
            </c:strRef>
          </c:tx>
          <c:invertIfNegative val="0"/>
          <c:cat>
            <c:strRef>
              <c:f>Sheet1!$A$2:$A$4</c:f>
              <c:strCache>
                <c:ptCount val="3"/>
                <c:pt idx="0">
                  <c:v>Knowledge</c:v>
                </c:pt>
                <c:pt idx="1">
                  <c:v>Skill and Application </c:v>
                </c:pt>
                <c:pt idx="2">
                  <c:v>Confidence </c:v>
                </c:pt>
              </c:strCache>
            </c:strRef>
          </c:cat>
          <c:val>
            <c:numRef>
              <c:f>Sheet1!$B$2:$B$4</c:f>
              <c:numCache>
                <c:formatCode>General</c:formatCode>
                <c:ptCount val="3"/>
                <c:pt idx="0">
                  <c:v>5.85</c:v>
                </c:pt>
                <c:pt idx="1">
                  <c:v>5.57</c:v>
                </c:pt>
                <c:pt idx="2">
                  <c:v>5.47</c:v>
                </c:pt>
              </c:numCache>
            </c:numRef>
          </c:val>
        </c:ser>
        <c:ser>
          <c:idx val="1"/>
          <c:order val="1"/>
          <c:tx>
            <c:strRef>
              <c:f>Sheet1!$C$1</c:f>
              <c:strCache>
                <c:ptCount val="1"/>
                <c:pt idx="0">
                  <c:v>Stage 3 </c:v>
                </c:pt>
              </c:strCache>
            </c:strRef>
          </c:tx>
          <c:invertIfNegative val="0"/>
          <c:cat>
            <c:strRef>
              <c:f>Sheet1!$A$2:$A$4</c:f>
              <c:strCache>
                <c:ptCount val="3"/>
                <c:pt idx="0">
                  <c:v>Knowledge</c:v>
                </c:pt>
                <c:pt idx="1">
                  <c:v>Skill and Application </c:v>
                </c:pt>
                <c:pt idx="2">
                  <c:v>Confidence </c:v>
                </c:pt>
              </c:strCache>
            </c:strRef>
          </c:cat>
          <c:val>
            <c:numRef>
              <c:f>Sheet1!$C$2:$C$4</c:f>
              <c:numCache>
                <c:formatCode>General</c:formatCode>
                <c:ptCount val="3"/>
                <c:pt idx="0">
                  <c:v>8.32</c:v>
                </c:pt>
                <c:pt idx="1">
                  <c:v>7.98</c:v>
                </c:pt>
                <c:pt idx="2">
                  <c:v>8.19</c:v>
                </c:pt>
              </c:numCache>
            </c:numRef>
          </c:val>
        </c:ser>
        <c:dLbls>
          <c:showLegendKey val="0"/>
          <c:showVal val="0"/>
          <c:showCatName val="0"/>
          <c:showSerName val="0"/>
          <c:showPercent val="0"/>
          <c:showBubbleSize val="0"/>
        </c:dLbls>
        <c:gapWidth val="150"/>
        <c:axId val="230073472"/>
        <c:axId val="230075008"/>
      </c:barChart>
      <c:catAx>
        <c:axId val="230073472"/>
        <c:scaling>
          <c:orientation val="minMax"/>
        </c:scaling>
        <c:delete val="0"/>
        <c:axPos val="b"/>
        <c:majorTickMark val="out"/>
        <c:minorTickMark val="none"/>
        <c:tickLblPos val="nextTo"/>
        <c:crossAx val="230075008"/>
        <c:crosses val="autoZero"/>
        <c:auto val="1"/>
        <c:lblAlgn val="ctr"/>
        <c:lblOffset val="100"/>
        <c:noMultiLvlLbl val="0"/>
      </c:catAx>
      <c:valAx>
        <c:axId val="230075008"/>
        <c:scaling>
          <c:orientation val="minMax"/>
        </c:scaling>
        <c:delete val="0"/>
        <c:axPos val="l"/>
        <c:majorGridlines/>
        <c:numFmt formatCode="General" sourceLinked="1"/>
        <c:majorTickMark val="out"/>
        <c:minorTickMark val="none"/>
        <c:tickLblPos val="nextTo"/>
        <c:crossAx val="230073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GB" sz="1200">
                <a:latin typeface="Arial" panose="020B0604020202020204" pitchFamily="34" charset="0"/>
                <a:cs typeface="Arial" panose="020B0604020202020204" pitchFamily="34" charset="0"/>
              </a:rPr>
              <a:t>Annual</a:t>
            </a:r>
            <a:r>
              <a:rPr lang="en-GB" sz="1200" baseline="0">
                <a:latin typeface="Arial" panose="020B0604020202020204" pitchFamily="34" charset="0"/>
                <a:cs typeface="Arial" panose="020B0604020202020204" pitchFamily="34" charset="0"/>
              </a:rPr>
              <a:t> Attendance by Module</a:t>
            </a:r>
            <a:endParaRPr lang="en-GB" sz="1200">
              <a:latin typeface="Arial" panose="020B0604020202020204" pitchFamily="34" charset="0"/>
              <a:cs typeface="Arial" panose="020B0604020202020204" pitchFamily="34" charset="0"/>
            </a:endParaRPr>
          </a:p>
        </c:rich>
      </c:tx>
      <c:layout/>
      <c:overlay val="0"/>
    </c:title>
    <c:autoTitleDeleted val="0"/>
    <c:plotArea>
      <c:layout/>
      <c:barChart>
        <c:barDir val="col"/>
        <c:grouping val="clustered"/>
        <c:varyColors val="0"/>
        <c:ser>
          <c:idx val="0"/>
          <c:order val="0"/>
          <c:tx>
            <c:strRef>
              <c:f>Sheet3!$B$1</c:f>
              <c:strCache>
                <c:ptCount val="1"/>
                <c:pt idx="0">
                  <c:v>16-17</c:v>
                </c:pt>
              </c:strCache>
            </c:strRef>
          </c:tx>
          <c:invertIfNegative val="0"/>
          <c:cat>
            <c:strRef>
              <c:f>Sheet3!$A$2:$A$14</c:f>
              <c:strCache>
                <c:ptCount val="13"/>
                <c:pt idx="0">
                  <c:v>MAAS</c:v>
                </c:pt>
                <c:pt idx="1">
                  <c:v>Module 2 </c:v>
                </c:pt>
                <c:pt idx="2">
                  <c:v>Module 3</c:v>
                </c:pt>
                <c:pt idx="3">
                  <c:v>Module 4 </c:v>
                </c:pt>
                <c:pt idx="4">
                  <c:v>Module 5A </c:v>
                </c:pt>
                <c:pt idx="5">
                  <c:v>Module 5B </c:v>
                </c:pt>
                <c:pt idx="6">
                  <c:v>Module 6 </c:v>
                </c:pt>
                <c:pt idx="7">
                  <c:v>Module 6(b)</c:v>
                </c:pt>
                <c:pt idx="8">
                  <c:v>Module 6(c) </c:v>
                </c:pt>
                <c:pt idx="9">
                  <c:v>Module 6 (d) </c:v>
                </c:pt>
                <c:pt idx="10">
                  <c:v>Module 7</c:v>
                </c:pt>
                <c:pt idx="11">
                  <c:v>Module 8 </c:v>
                </c:pt>
                <c:pt idx="12">
                  <c:v>Module 9 </c:v>
                </c:pt>
              </c:strCache>
            </c:strRef>
          </c:cat>
          <c:val>
            <c:numRef>
              <c:f>Sheet3!$B$2:$B$14</c:f>
              <c:numCache>
                <c:formatCode>General</c:formatCode>
                <c:ptCount val="13"/>
                <c:pt idx="0">
                  <c:v>49</c:v>
                </c:pt>
                <c:pt idx="1">
                  <c:v>128</c:v>
                </c:pt>
                <c:pt idx="2">
                  <c:v>39</c:v>
                </c:pt>
                <c:pt idx="3">
                  <c:v>6</c:v>
                </c:pt>
                <c:pt idx="4">
                  <c:v>76</c:v>
                </c:pt>
                <c:pt idx="5">
                  <c:v>32</c:v>
                </c:pt>
                <c:pt idx="6">
                  <c:v>114</c:v>
                </c:pt>
                <c:pt idx="7">
                  <c:v>5</c:v>
                </c:pt>
                <c:pt idx="8">
                  <c:v>38</c:v>
                </c:pt>
                <c:pt idx="9">
                  <c:v>0</c:v>
                </c:pt>
                <c:pt idx="10">
                  <c:v>24</c:v>
                </c:pt>
                <c:pt idx="11">
                  <c:v>37</c:v>
                </c:pt>
                <c:pt idx="12">
                  <c:v>17</c:v>
                </c:pt>
              </c:numCache>
            </c:numRef>
          </c:val>
        </c:ser>
        <c:ser>
          <c:idx val="1"/>
          <c:order val="1"/>
          <c:tx>
            <c:strRef>
              <c:f>Sheet3!$C$1</c:f>
              <c:strCache>
                <c:ptCount val="1"/>
                <c:pt idx="0">
                  <c:v>17-18</c:v>
                </c:pt>
              </c:strCache>
            </c:strRef>
          </c:tx>
          <c:invertIfNegative val="0"/>
          <c:cat>
            <c:strRef>
              <c:f>Sheet3!$A$2:$A$14</c:f>
              <c:strCache>
                <c:ptCount val="13"/>
                <c:pt idx="0">
                  <c:v>MAAS</c:v>
                </c:pt>
                <c:pt idx="1">
                  <c:v>Module 2 </c:v>
                </c:pt>
                <c:pt idx="2">
                  <c:v>Module 3</c:v>
                </c:pt>
                <c:pt idx="3">
                  <c:v>Module 4 </c:v>
                </c:pt>
                <c:pt idx="4">
                  <c:v>Module 5A </c:v>
                </c:pt>
                <c:pt idx="5">
                  <c:v>Module 5B </c:v>
                </c:pt>
                <c:pt idx="6">
                  <c:v>Module 6 </c:v>
                </c:pt>
                <c:pt idx="7">
                  <c:v>Module 6(b)</c:v>
                </c:pt>
                <c:pt idx="8">
                  <c:v>Module 6(c) </c:v>
                </c:pt>
                <c:pt idx="9">
                  <c:v>Module 6 (d) </c:v>
                </c:pt>
                <c:pt idx="10">
                  <c:v>Module 7</c:v>
                </c:pt>
                <c:pt idx="11">
                  <c:v>Module 8 </c:v>
                </c:pt>
                <c:pt idx="12">
                  <c:v>Module 9 </c:v>
                </c:pt>
              </c:strCache>
            </c:strRef>
          </c:cat>
          <c:val>
            <c:numRef>
              <c:f>Sheet3!$C$2:$C$14</c:f>
              <c:numCache>
                <c:formatCode>General</c:formatCode>
                <c:ptCount val="13"/>
                <c:pt idx="0">
                  <c:v>36</c:v>
                </c:pt>
                <c:pt idx="1">
                  <c:v>168</c:v>
                </c:pt>
                <c:pt idx="2">
                  <c:v>37</c:v>
                </c:pt>
                <c:pt idx="3">
                  <c:v>17</c:v>
                </c:pt>
                <c:pt idx="4">
                  <c:v>83</c:v>
                </c:pt>
                <c:pt idx="5">
                  <c:v>26</c:v>
                </c:pt>
                <c:pt idx="6">
                  <c:v>119</c:v>
                </c:pt>
                <c:pt idx="7">
                  <c:v>26</c:v>
                </c:pt>
                <c:pt idx="8">
                  <c:v>76</c:v>
                </c:pt>
                <c:pt idx="9">
                  <c:v>7</c:v>
                </c:pt>
                <c:pt idx="10">
                  <c:v>14</c:v>
                </c:pt>
                <c:pt idx="11">
                  <c:v>12</c:v>
                </c:pt>
                <c:pt idx="12">
                  <c:v>2</c:v>
                </c:pt>
              </c:numCache>
            </c:numRef>
          </c:val>
        </c:ser>
        <c:ser>
          <c:idx val="2"/>
          <c:order val="2"/>
          <c:tx>
            <c:strRef>
              <c:f>Sheet3!$D$1</c:f>
              <c:strCache>
                <c:ptCount val="1"/>
                <c:pt idx="0">
                  <c:v>18-19</c:v>
                </c:pt>
              </c:strCache>
            </c:strRef>
          </c:tx>
          <c:invertIfNegative val="0"/>
          <c:cat>
            <c:strRef>
              <c:f>Sheet3!$A$2:$A$14</c:f>
              <c:strCache>
                <c:ptCount val="13"/>
                <c:pt idx="0">
                  <c:v>MAAS</c:v>
                </c:pt>
                <c:pt idx="1">
                  <c:v>Module 2 </c:v>
                </c:pt>
                <c:pt idx="2">
                  <c:v>Module 3</c:v>
                </c:pt>
                <c:pt idx="3">
                  <c:v>Module 4 </c:v>
                </c:pt>
                <c:pt idx="4">
                  <c:v>Module 5A </c:v>
                </c:pt>
                <c:pt idx="5">
                  <c:v>Module 5B </c:v>
                </c:pt>
                <c:pt idx="6">
                  <c:v>Module 6 </c:v>
                </c:pt>
                <c:pt idx="7">
                  <c:v>Module 6(b)</c:v>
                </c:pt>
                <c:pt idx="8">
                  <c:v>Module 6(c) </c:v>
                </c:pt>
                <c:pt idx="9">
                  <c:v>Module 6 (d) </c:v>
                </c:pt>
                <c:pt idx="10">
                  <c:v>Module 7</c:v>
                </c:pt>
                <c:pt idx="11">
                  <c:v>Module 8 </c:v>
                </c:pt>
                <c:pt idx="12">
                  <c:v>Module 9 </c:v>
                </c:pt>
              </c:strCache>
            </c:strRef>
          </c:cat>
          <c:val>
            <c:numRef>
              <c:f>Sheet3!$D$2:$D$14</c:f>
              <c:numCache>
                <c:formatCode>General</c:formatCode>
                <c:ptCount val="13"/>
                <c:pt idx="0">
                  <c:v>33</c:v>
                </c:pt>
                <c:pt idx="1">
                  <c:v>125</c:v>
                </c:pt>
                <c:pt idx="2">
                  <c:v>37</c:v>
                </c:pt>
                <c:pt idx="3">
                  <c:v>18</c:v>
                </c:pt>
                <c:pt idx="4">
                  <c:v>66</c:v>
                </c:pt>
                <c:pt idx="5">
                  <c:v>27</c:v>
                </c:pt>
                <c:pt idx="6">
                  <c:v>42</c:v>
                </c:pt>
                <c:pt idx="7">
                  <c:v>22</c:v>
                </c:pt>
                <c:pt idx="8">
                  <c:v>38</c:v>
                </c:pt>
                <c:pt idx="9">
                  <c:v>22</c:v>
                </c:pt>
                <c:pt idx="10">
                  <c:v>7</c:v>
                </c:pt>
                <c:pt idx="11">
                  <c:v>21</c:v>
                </c:pt>
                <c:pt idx="12">
                  <c:v>5</c:v>
                </c:pt>
              </c:numCache>
            </c:numRef>
          </c:val>
        </c:ser>
        <c:dLbls>
          <c:showLegendKey val="0"/>
          <c:showVal val="0"/>
          <c:showCatName val="0"/>
          <c:showSerName val="0"/>
          <c:showPercent val="0"/>
          <c:showBubbleSize val="0"/>
        </c:dLbls>
        <c:gapWidth val="150"/>
        <c:axId val="230203392"/>
        <c:axId val="230205312"/>
      </c:barChart>
      <c:catAx>
        <c:axId val="230203392"/>
        <c:scaling>
          <c:orientation val="minMax"/>
        </c:scaling>
        <c:delete val="0"/>
        <c:axPos val="b"/>
        <c:title>
          <c:tx>
            <c:rich>
              <a:bodyPr/>
              <a:lstStyle/>
              <a:p>
                <a:pPr>
                  <a:defRPr/>
                </a:pPr>
                <a:r>
                  <a:rPr lang="en-GB" sz="900">
                    <a:latin typeface="Arial" panose="020B0604020202020204" pitchFamily="34" charset="0"/>
                    <a:cs typeface="Arial" panose="020B0604020202020204" pitchFamily="34" charset="0"/>
                  </a:rPr>
                  <a:t>Module</a:t>
                </a:r>
                <a:r>
                  <a:rPr lang="en-GB" sz="900" baseline="0">
                    <a:latin typeface="Arial" panose="020B0604020202020204" pitchFamily="34" charset="0"/>
                    <a:cs typeface="Arial" panose="020B0604020202020204" pitchFamily="34" charset="0"/>
                  </a:rPr>
                  <a:t> Number</a:t>
                </a:r>
                <a:endParaRPr lang="en-GB" sz="900">
                  <a:latin typeface="Arial" panose="020B0604020202020204" pitchFamily="34" charset="0"/>
                  <a:cs typeface="Arial" panose="020B0604020202020204" pitchFamily="34" charset="0"/>
                </a:endParaRPr>
              </a:p>
            </c:rich>
          </c:tx>
          <c:layout/>
          <c:overlay val="0"/>
        </c:title>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230205312"/>
        <c:crosses val="autoZero"/>
        <c:auto val="1"/>
        <c:lblAlgn val="ctr"/>
        <c:lblOffset val="100"/>
        <c:noMultiLvlLbl val="0"/>
      </c:catAx>
      <c:valAx>
        <c:axId val="230205312"/>
        <c:scaling>
          <c:orientation val="minMax"/>
        </c:scaling>
        <c:delete val="0"/>
        <c:axPos val="l"/>
        <c:majorGridlines/>
        <c:title>
          <c:tx>
            <c:rich>
              <a:bodyPr rot="-5400000" vert="horz"/>
              <a:lstStyle/>
              <a:p>
                <a:pPr>
                  <a:defRPr/>
                </a:pPr>
                <a:r>
                  <a:rPr lang="en-GB" sz="900">
                    <a:latin typeface="Arial" panose="020B0604020202020204" pitchFamily="34" charset="0"/>
                    <a:cs typeface="Arial" panose="020B0604020202020204" pitchFamily="34" charset="0"/>
                  </a:rPr>
                  <a:t>Annual</a:t>
                </a:r>
                <a:r>
                  <a:rPr lang="en-GB" sz="900" baseline="0">
                    <a:latin typeface="Arial" panose="020B0604020202020204" pitchFamily="34" charset="0"/>
                    <a:cs typeface="Arial" panose="020B0604020202020204" pitchFamily="34" charset="0"/>
                  </a:rPr>
                  <a:t> Attendance</a:t>
                </a:r>
                <a:endParaRPr lang="en-GB" sz="900">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crossAx val="2302033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Average</a:t>
            </a:r>
            <a:r>
              <a:rPr lang="en-GB" sz="1200" baseline="0"/>
              <a:t> Attendance April 2015 - March 2018  vs. Attendance April 2018- March 2019  (by  Organisation/Service)</a:t>
            </a:r>
            <a:endParaRPr lang="en-GB" sz="1200"/>
          </a:p>
        </c:rich>
      </c:tx>
      <c:layout>
        <c:manualLayout>
          <c:xMode val="edge"/>
          <c:yMode val="edge"/>
          <c:x val="0.1530739791386953"/>
          <c:y val="1.0894233576371008E-2"/>
        </c:manualLayout>
      </c:layout>
      <c:overlay val="0"/>
    </c:title>
    <c:autoTitleDeleted val="0"/>
    <c:plotArea>
      <c:layout>
        <c:manualLayout>
          <c:layoutTarget val="inner"/>
          <c:xMode val="edge"/>
          <c:yMode val="edge"/>
          <c:x val="6.8307165652379959E-2"/>
          <c:y val="0.13665586488634113"/>
          <c:w val="0.92211581838156975"/>
          <c:h val="0.44301415135207162"/>
        </c:manualLayout>
      </c:layout>
      <c:barChart>
        <c:barDir val="col"/>
        <c:grouping val="clustered"/>
        <c:varyColors val="0"/>
        <c:ser>
          <c:idx val="0"/>
          <c:order val="0"/>
          <c:tx>
            <c:strRef>
              <c:f>Sheet2!$A$2</c:f>
              <c:strCache>
                <c:ptCount val="1"/>
                <c:pt idx="0">
                  <c:v>Average Attendance 2015-2018</c:v>
                </c:pt>
              </c:strCache>
            </c:strRef>
          </c:tx>
          <c:invertIfNegative val="0"/>
          <c:dLbls>
            <c:delete val="1"/>
          </c:dLbls>
          <c:cat>
            <c:strRef>
              <c:f>Sheet2!$B$1:$S$1</c:f>
              <c:strCache>
                <c:ptCount val="18"/>
                <c:pt idx="0">
                  <c:v>SMBC Adult Social Care</c:v>
                </c:pt>
                <c:pt idx="1">
                  <c:v>SMBC Childrens Social Care</c:v>
                </c:pt>
                <c:pt idx="2">
                  <c:v>SMBC Early Help/ Engage services</c:v>
                </c:pt>
                <c:pt idx="3">
                  <c:v>SMBC Other Staff inc. Elected Members</c:v>
                </c:pt>
                <c:pt idx="4">
                  <c:v>UHB/HoEFT Acute Services</c:v>
                </c:pt>
                <c:pt idx="5">
                  <c:v>UHB/Hoeft/South Warwickshire NHS FTCommunity Services</c:v>
                </c:pt>
                <c:pt idx="6">
                  <c:v>NHS (Birmingham) and Solihull CCG</c:v>
                </c:pt>
                <c:pt idx="7">
                  <c:v>BSMHFT</c:v>
                </c:pt>
                <c:pt idx="8">
                  <c:v>West Midlands Police</c:v>
                </c:pt>
                <c:pt idx="9">
                  <c:v>National Probation Service</c:v>
                </c:pt>
                <c:pt idx="10">
                  <c:v>SWM Community Rehabilitation Company</c:v>
                </c:pt>
                <c:pt idx="11">
                  <c:v>Solihull Community Housing</c:v>
                </c:pt>
                <c:pt idx="12">
                  <c:v>Schools &amp; Colleges</c:v>
                </c:pt>
                <c:pt idx="13">
                  <c:v>Early Years (non maintained)</c:v>
                </c:pt>
                <c:pt idx="14">
                  <c:v>CAFCASS</c:v>
                </c:pt>
                <c:pt idx="15">
                  <c:v>UK Visas &amp; Immigration</c:v>
                </c:pt>
                <c:pt idx="16">
                  <c:v>Voluntary/Third Sector</c:v>
                </c:pt>
                <c:pt idx="17">
                  <c:v>Others (e.g. Private business/out-of-borough organisations)</c:v>
                </c:pt>
              </c:strCache>
            </c:strRef>
          </c:cat>
          <c:val>
            <c:numRef>
              <c:f>Sheet2!$B$2:$S$2</c:f>
              <c:numCache>
                <c:formatCode>0</c:formatCode>
                <c:ptCount val="18"/>
                <c:pt idx="0">
                  <c:v>0.66666666666666663</c:v>
                </c:pt>
                <c:pt idx="1">
                  <c:v>67</c:v>
                </c:pt>
                <c:pt idx="2">
                  <c:v>59.333333333333336</c:v>
                </c:pt>
                <c:pt idx="3">
                  <c:v>30.666666666666668</c:v>
                </c:pt>
                <c:pt idx="4">
                  <c:v>10.666666666666666</c:v>
                </c:pt>
                <c:pt idx="5">
                  <c:v>77.666666666666671</c:v>
                </c:pt>
                <c:pt idx="6">
                  <c:v>3.3333333333333335</c:v>
                </c:pt>
                <c:pt idx="7">
                  <c:v>7.333333333333333</c:v>
                </c:pt>
                <c:pt idx="8">
                  <c:v>11</c:v>
                </c:pt>
                <c:pt idx="9">
                  <c:v>2</c:v>
                </c:pt>
                <c:pt idx="10">
                  <c:v>0.66666666666666663</c:v>
                </c:pt>
                <c:pt idx="11">
                  <c:v>16</c:v>
                </c:pt>
                <c:pt idx="12">
                  <c:v>236.33333333333334</c:v>
                </c:pt>
                <c:pt idx="13">
                  <c:v>55.333333333333336</c:v>
                </c:pt>
                <c:pt idx="14">
                  <c:v>7.333333333333333</c:v>
                </c:pt>
                <c:pt idx="15">
                  <c:v>0.66666666666666663</c:v>
                </c:pt>
                <c:pt idx="16">
                  <c:v>40.666666666666664</c:v>
                </c:pt>
                <c:pt idx="17">
                  <c:v>10.666666666666666</c:v>
                </c:pt>
              </c:numCache>
            </c:numRef>
          </c:val>
        </c:ser>
        <c:ser>
          <c:idx val="1"/>
          <c:order val="1"/>
          <c:tx>
            <c:strRef>
              <c:f>Sheet2!$A$3</c:f>
              <c:strCache>
                <c:ptCount val="1"/>
                <c:pt idx="0">
                  <c:v>18-19 Attendance</c:v>
                </c:pt>
              </c:strCache>
            </c:strRef>
          </c:tx>
          <c:invertIfNegative val="0"/>
          <c:dLbls>
            <c:delete val="1"/>
          </c:dLbls>
          <c:cat>
            <c:strRef>
              <c:f>Sheet2!$B$1:$S$1</c:f>
              <c:strCache>
                <c:ptCount val="18"/>
                <c:pt idx="0">
                  <c:v>SMBC Adult Social Care</c:v>
                </c:pt>
                <c:pt idx="1">
                  <c:v>SMBC Childrens Social Care</c:v>
                </c:pt>
                <c:pt idx="2">
                  <c:v>SMBC Early Help/ Engage services</c:v>
                </c:pt>
                <c:pt idx="3">
                  <c:v>SMBC Other Staff inc. Elected Members</c:v>
                </c:pt>
                <c:pt idx="4">
                  <c:v>UHB/HoEFT Acute Services</c:v>
                </c:pt>
                <c:pt idx="5">
                  <c:v>UHB/Hoeft/South Warwickshire NHS FTCommunity Services</c:v>
                </c:pt>
                <c:pt idx="6">
                  <c:v>NHS (Birmingham) and Solihull CCG</c:v>
                </c:pt>
                <c:pt idx="7">
                  <c:v>BSMHFT</c:v>
                </c:pt>
                <c:pt idx="8">
                  <c:v>West Midlands Police</c:v>
                </c:pt>
                <c:pt idx="9">
                  <c:v>National Probation Service</c:v>
                </c:pt>
                <c:pt idx="10">
                  <c:v>SWM Community Rehabilitation Company</c:v>
                </c:pt>
                <c:pt idx="11">
                  <c:v>Solihull Community Housing</c:v>
                </c:pt>
                <c:pt idx="12">
                  <c:v>Schools &amp; Colleges</c:v>
                </c:pt>
                <c:pt idx="13">
                  <c:v>Early Years (non maintained)</c:v>
                </c:pt>
                <c:pt idx="14">
                  <c:v>CAFCASS</c:v>
                </c:pt>
                <c:pt idx="15">
                  <c:v>UK Visas &amp; Immigration</c:v>
                </c:pt>
                <c:pt idx="16">
                  <c:v>Voluntary/Third Sector</c:v>
                </c:pt>
                <c:pt idx="17">
                  <c:v>Others (e.g. Private business/out-of-borough organisations)</c:v>
                </c:pt>
              </c:strCache>
            </c:strRef>
          </c:cat>
          <c:val>
            <c:numRef>
              <c:f>Sheet2!$B$3:$S$3</c:f>
              <c:numCache>
                <c:formatCode>General</c:formatCode>
                <c:ptCount val="18"/>
                <c:pt idx="0">
                  <c:v>0</c:v>
                </c:pt>
                <c:pt idx="1">
                  <c:v>98</c:v>
                </c:pt>
                <c:pt idx="2">
                  <c:v>29</c:v>
                </c:pt>
                <c:pt idx="3">
                  <c:v>11</c:v>
                </c:pt>
                <c:pt idx="4">
                  <c:v>1</c:v>
                </c:pt>
                <c:pt idx="5">
                  <c:v>28</c:v>
                </c:pt>
                <c:pt idx="6">
                  <c:v>0</c:v>
                </c:pt>
                <c:pt idx="7">
                  <c:v>2</c:v>
                </c:pt>
                <c:pt idx="8">
                  <c:v>0</c:v>
                </c:pt>
                <c:pt idx="9">
                  <c:v>8</c:v>
                </c:pt>
                <c:pt idx="10">
                  <c:v>1</c:v>
                </c:pt>
                <c:pt idx="11">
                  <c:v>0</c:v>
                </c:pt>
                <c:pt idx="12">
                  <c:v>209</c:v>
                </c:pt>
                <c:pt idx="13">
                  <c:v>21</c:v>
                </c:pt>
                <c:pt idx="14">
                  <c:v>0</c:v>
                </c:pt>
                <c:pt idx="15">
                  <c:v>0</c:v>
                </c:pt>
                <c:pt idx="16">
                  <c:v>41</c:v>
                </c:pt>
                <c:pt idx="17">
                  <c:v>14</c:v>
                </c:pt>
              </c:numCache>
            </c:numRef>
          </c:val>
        </c:ser>
        <c:dLbls>
          <c:showLegendKey val="0"/>
          <c:showVal val="1"/>
          <c:showCatName val="0"/>
          <c:showSerName val="0"/>
          <c:showPercent val="0"/>
          <c:showBubbleSize val="0"/>
        </c:dLbls>
        <c:gapWidth val="150"/>
        <c:overlap val="-25"/>
        <c:axId val="204092544"/>
        <c:axId val="204094464"/>
      </c:barChart>
      <c:catAx>
        <c:axId val="204092544"/>
        <c:scaling>
          <c:orientation val="minMax"/>
        </c:scaling>
        <c:delete val="0"/>
        <c:axPos val="b"/>
        <c:title>
          <c:tx>
            <c:rich>
              <a:bodyPr/>
              <a:lstStyle/>
              <a:p>
                <a:pPr>
                  <a:defRPr/>
                </a:pPr>
                <a:r>
                  <a:rPr lang="en-GB"/>
                  <a:t>Organisation</a:t>
                </a:r>
                <a:r>
                  <a:rPr lang="en-GB" baseline="0"/>
                  <a:t> / Commissioned Service</a:t>
                </a:r>
                <a:endParaRPr lang="en-GB"/>
              </a:p>
            </c:rich>
          </c:tx>
          <c:layout>
            <c:manualLayout>
              <c:xMode val="edge"/>
              <c:yMode val="edge"/>
              <c:x val="0.32085441769346557"/>
              <c:y val="0.96935108856478547"/>
            </c:manualLayout>
          </c:layout>
          <c:overlay val="0"/>
        </c:title>
        <c:majorTickMark val="none"/>
        <c:minorTickMark val="none"/>
        <c:tickLblPos val="nextTo"/>
        <c:txPr>
          <a:bodyPr/>
          <a:lstStyle/>
          <a:p>
            <a:pPr>
              <a:defRPr sz="900"/>
            </a:pPr>
            <a:endParaRPr lang="en-US"/>
          </a:p>
        </c:txPr>
        <c:crossAx val="204094464"/>
        <c:crosses val="autoZero"/>
        <c:auto val="1"/>
        <c:lblAlgn val="ctr"/>
        <c:lblOffset val="100"/>
        <c:noMultiLvlLbl val="0"/>
      </c:catAx>
      <c:valAx>
        <c:axId val="204094464"/>
        <c:scaling>
          <c:orientation val="minMax"/>
        </c:scaling>
        <c:delete val="0"/>
        <c:axPos val="l"/>
        <c:majorGridlines/>
        <c:title>
          <c:tx>
            <c:rich>
              <a:bodyPr rot="-5400000" vert="horz"/>
              <a:lstStyle/>
              <a:p>
                <a:pPr>
                  <a:defRPr/>
                </a:pPr>
                <a:r>
                  <a:rPr lang="en-GB"/>
                  <a:t>Annual</a:t>
                </a:r>
                <a:r>
                  <a:rPr lang="en-GB" baseline="0"/>
                  <a:t> Attendance</a:t>
                </a:r>
                <a:endParaRPr lang="en-GB"/>
              </a:p>
            </c:rich>
          </c:tx>
          <c:layout/>
          <c:overlay val="0"/>
        </c:title>
        <c:numFmt formatCode="0" sourceLinked="1"/>
        <c:majorTickMark val="out"/>
        <c:minorTickMark val="none"/>
        <c:tickLblPos val="nextTo"/>
        <c:crossAx val="204092544"/>
        <c:crosses val="autoZero"/>
        <c:crossBetween val="between"/>
      </c:valAx>
    </c:plotArea>
    <c:legend>
      <c:legendPos val="t"/>
      <c:layout/>
      <c:overlay val="0"/>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bar"/>
        <c:grouping val="clustered"/>
        <c:varyColors val="0"/>
        <c:ser>
          <c:idx val="0"/>
          <c:order val="0"/>
          <c:tx>
            <c:strRef>
              <c:f>Sheet1!$B$1</c:f>
              <c:strCache>
                <c:ptCount val="1"/>
                <c:pt idx="0">
                  <c:v>Stage 1 </c:v>
                </c:pt>
              </c:strCache>
            </c:strRef>
          </c:tx>
          <c:spPr>
            <a:ln>
              <a:noFill/>
            </a:ln>
          </c:spPr>
          <c:invertIfNegative val="0"/>
          <c:cat>
            <c:strRef>
              <c:f>Sheet1!$A$2:$A$4</c:f>
              <c:strCache>
                <c:ptCount val="3"/>
                <c:pt idx="0">
                  <c:v>Confidence </c:v>
                </c:pt>
                <c:pt idx="1">
                  <c:v>Skills and Application </c:v>
                </c:pt>
                <c:pt idx="2">
                  <c:v>Knowledge </c:v>
                </c:pt>
              </c:strCache>
            </c:strRef>
          </c:cat>
          <c:val>
            <c:numRef>
              <c:f>Sheet1!$B$2:$B$4</c:f>
              <c:numCache>
                <c:formatCode>General</c:formatCode>
                <c:ptCount val="3"/>
                <c:pt idx="0">
                  <c:v>5.0999999999999996</c:v>
                </c:pt>
                <c:pt idx="1">
                  <c:v>4.07</c:v>
                </c:pt>
                <c:pt idx="2">
                  <c:v>5.54</c:v>
                </c:pt>
              </c:numCache>
            </c:numRef>
          </c:val>
          <c:extLst xmlns:c16r2="http://schemas.microsoft.com/office/drawing/2015/06/chart">
            <c:ext xmlns:c16="http://schemas.microsoft.com/office/drawing/2014/chart" uri="{C3380CC4-5D6E-409C-BE32-E72D297353CC}">
              <c16:uniqueId val="{00000000-B672-4760-9BA9-C810A7575B98}"/>
            </c:ext>
          </c:extLst>
        </c:ser>
        <c:ser>
          <c:idx val="1"/>
          <c:order val="1"/>
          <c:tx>
            <c:strRef>
              <c:f>Sheet1!$C$1</c:f>
              <c:strCache>
                <c:ptCount val="1"/>
                <c:pt idx="0">
                  <c:v>Stage 3 </c:v>
                </c:pt>
              </c:strCache>
            </c:strRef>
          </c:tx>
          <c:spPr>
            <a:ln>
              <a:noFill/>
            </a:ln>
          </c:spPr>
          <c:invertIfNegative val="0"/>
          <c:cat>
            <c:strRef>
              <c:f>Sheet1!$A$2:$A$4</c:f>
              <c:strCache>
                <c:ptCount val="3"/>
                <c:pt idx="0">
                  <c:v>Confidence </c:v>
                </c:pt>
                <c:pt idx="1">
                  <c:v>Skills and Application </c:v>
                </c:pt>
                <c:pt idx="2">
                  <c:v>Knowledge </c:v>
                </c:pt>
              </c:strCache>
            </c:strRef>
          </c:cat>
          <c:val>
            <c:numRef>
              <c:f>Sheet1!$C$2:$C$4</c:f>
              <c:numCache>
                <c:formatCode>General</c:formatCode>
                <c:ptCount val="3"/>
                <c:pt idx="0">
                  <c:v>7.23</c:v>
                </c:pt>
                <c:pt idx="1">
                  <c:v>7.17</c:v>
                </c:pt>
                <c:pt idx="2">
                  <c:v>7.47</c:v>
                </c:pt>
              </c:numCache>
            </c:numRef>
          </c:val>
          <c:extLst xmlns:c16r2="http://schemas.microsoft.com/office/drawing/2015/06/chart">
            <c:ext xmlns:c16="http://schemas.microsoft.com/office/drawing/2014/chart" uri="{C3380CC4-5D6E-409C-BE32-E72D297353CC}">
              <c16:uniqueId val="{00000001-B672-4760-9BA9-C810A7575B98}"/>
            </c:ext>
          </c:extLst>
        </c:ser>
        <c:dLbls>
          <c:showLegendKey val="0"/>
          <c:showVal val="0"/>
          <c:showCatName val="0"/>
          <c:showSerName val="0"/>
          <c:showPercent val="0"/>
          <c:showBubbleSize val="0"/>
        </c:dLbls>
        <c:gapWidth val="150"/>
        <c:axId val="229772672"/>
        <c:axId val="229778560"/>
      </c:barChart>
      <c:catAx>
        <c:axId val="229772672"/>
        <c:scaling>
          <c:orientation val="minMax"/>
        </c:scaling>
        <c:delete val="0"/>
        <c:axPos val="l"/>
        <c:numFmt formatCode="General" sourceLinked="0"/>
        <c:majorTickMark val="out"/>
        <c:minorTickMark val="none"/>
        <c:tickLblPos val="nextTo"/>
        <c:crossAx val="229778560"/>
        <c:crosses val="autoZero"/>
        <c:auto val="1"/>
        <c:lblAlgn val="ctr"/>
        <c:lblOffset val="100"/>
        <c:noMultiLvlLbl val="0"/>
      </c:catAx>
      <c:valAx>
        <c:axId val="229778560"/>
        <c:scaling>
          <c:orientation val="minMax"/>
        </c:scaling>
        <c:delete val="0"/>
        <c:axPos val="b"/>
        <c:majorGridlines/>
        <c:numFmt formatCode="General" sourceLinked="1"/>
        <c:majorTickMark val="out"/>
        <c:minorTickMark val="none"/>
        <c:tickLblPos val="nextTo"/>
        <c:crossAx val="229772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Sheet1!$B$1</c:f>
              <c:strCache>
                <c:ptCount val="1"/>
                <c:pt idx="0">
                  <c:v>Stage 1 </c:v>
                </c:pt>
              </c:strCache>
            </c:strRef>
          </c:tx>
          <c:invertIfNegative val="0"/>
          <c:cat>
            <c:strRef>
              <c:f>Sheet1!$A$2:$A$4</c:f>
              <c:strCache>
                <c:ptCount val="3"/>
                <c:pt idx="0">
                  <c:v>Knowledge</c:v>
                </c:pt>
                <c:pt idx="1">
                  <c:v>Skills and Application </c:v>
                </c:pt>
                <c:pt idx="2">
                  <c:v>Confidence </c:v>
                </c:pt>
              </c:strCache>
            </c:strRef>
          </c:cat>
          <c:val>
            <c:numRef>
              <c:f>Sheet1!$B$2:$B$4</c:f>
              <c:numCache>
                <c:formatCode>General</c:formatCode>
                <c:ptCount val="3"/>
                <c:pt idx="0">
                  <c:v>5.7</c:v>
                </c:pt>
                <c:pt idx="1">
                  <c:v>5.7</c:v>
                </c:pt>
                <c:pt idx="2">
                  <c:v>5.6</c:v>
                </c:pt>
              </c:numCache>
            </c:numRef>
          </c:val>
          <c:extLst xmlns:c16r2="http://schemas.microsoft.com/office/drawing/2015/06/chart">
            <c:ext xmlns:c16="http://schemas.microsoft.com/office/drawing/2014/chart" uri="{C3380CC4-5D6E-409C-BE32-E72D297353CC}">
              <c16:uniqueId val="{00000000-5A37-4B61-8014-5C4D329F06AF}"/>
            </c:ext>
          </c:extLst>
        </c:ser>
        <c:ser>
          <c:idx val="1"/>
          <c:order val="1"/>
          <c:tx>
            <c:strRef>
              <c:f>Sheet1!$C$1</c:f>
              <c:strCache>
                <c:ptCount val="1"/>
                <c:pt idx="0">
                  <c:v>Stage 3</c:v>
                </c:pt>
              </c:strCache>
            </c:strRef>
          </c:tx>
          <c:invertIfNegative val="0"/>
          <c:cat>
            <c:strRef>
              <c:f>Sheet1!$A$2:$A$4</c:f>
              <c:strCache>
                <c:ptCount val="3"/>
                <c:pt idx="0">
                  <c:v>Knowledge</c:v>
                </c:pt>
                <c:pt idx="1">
                  <c:v>Skills and Application </c:v>
                </c:pt>
                <c:pt idx="2">
                  <c:v>Confidence </c:v>
                </c:pt>
              </c:strCache>
            </c:strRef>
          </c:cat>
          <c:val>
            <c:numRef>
              <c:f>Sheet1!$C$2:$C$4</c:f>
              <c:numCache>
                <c:formatCode>General</c:formatCode>
                <c:ptCount val="3"/>
                <c:pt idx="0">
                  <c:v>8</c:v>
                </c:pt>
                <c:pt idx="1">
                  <c:v>8.1999999999999993</c:v>
                </c:pt>
                <c:pt idx="2">
                  <c:v>8.4</c:v>
                </c:pt>
              </c:numCache>
            </c:numRef>
          </c:val>
          <c:extLst xmlns:c16r2="http://schemas.microsoft.com/office/drawing/2015/06/chart">
            <c:ext xmlns:c16="http://schemas.microsoft.com/office/drawing/2014/chart" uri="{C3380CC4-5D6E-409C-BE32-E72D297353CC}">
              <c16:uniqueId val="{00000001-5A37-4B61-8014-5C4D329F06AF}"/>
            </c:ext>
          </c:extLst>
        </c:ser>
        <c:dLbls>
          <c:showLegendKey val="0"/>
          <c:showVal val="0"/>
          <c:showCatName val="0"/>
          <c:showSerName val="0"/>
          <c:showPercent val="0"/>
          <c:showBubbleSize val="0"/>
        </c:dLbls>
        <c:gapWidth val="150"/>
        <c:axId val="229800192"/>
        <c:axId val="229810176"/>
      </c:barChart>
      <c:catAx>
        <c:axId val="229800192"/>
        <c:scaling>
          <c:orientation val="minMax"/>
        </c:scaling>
        <c:delete val="0"/>
        <c:axPos val="b"/>
        <c:numFmt formatCode="General" sourceLinked="0"/>
        <c:majorTickMark val="out"/>
        <c:minorTickMark val="none"/>
        <c:tickLblPos val="nextTo"/>
        <c:crossAx val="229810176"/>
        <c:crosses val="autoZero"/>
        <c:auto val="1"/>
        <c:lblAlgn val="ctr"/>
        <c:lblOffset val="100"/>
        <c:noMultiLvlLbl val="0"/>
      </c:catAx>
      <c:valAx>
        <c:axId val="229810176"/>
        <c:scaling>
          <c:orientation val="minMax"/>
        </c:scaling>
        <c:delete val="0"/>
        <c:axPos val="l"/>
        <c:majorGridlines/>
        <c:numFmt formatCode="General" sourceLinked="1"/>
        <c:majorTickMark val="out"/>
        <c:minorTickMark val="none"/>
        <c:tickLblPos val="nextTo"/>
        <c:crossAx val="2298001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bar"/>
        <c:grouping val="clustered"/>
        <c:varyColors val="0"/>
        <c:ser>
          <c:idx val="0"/>
          <c:order val="0"/>
          <c:tx>
            <c:strRef>
              <c:f>Sheet1!$B$1</c:f>
              <c:strCache>
                <c:ptCount val="1"/>
                <c:pt idx="0">
                  <c:v>Stage 1 </c:v>
                </c:pt>
              </c:strCache>
            </c:strRef>
          </c:tx>
          <c:invertIfNegative val="0"/>
          <c:cat>
            <c:strRef>
              <c:f>Sheet1!$A$2:$A$4</c:f>
              <c:strCache>
                <c:ptCount val="3"/>
                <c:pt idx="0">
                  <c:v>Knowledge </c:v>
                </c:pt>
                <c:pt idx="1">
                  <c:v>Skills and Application </c:v>
                </c:pt>
                <c:pt idx="2">
                  <c:v>Confidence </c:v>
                </c:pt>
              </c:strCache>
            </c:strRef>
          </c:cat>
          <c:val>
            <c:numRef>
              <c:f>Sheet1!$B$2:$B$4</c:f>
              <c:numCache>
                <c:formatCode>General</c:formatCode>
                <c:ptCount val="3"/>
                <c:pt idx="0">
                  <c:v>4.4000000000000004</c:v>
                </c:pt>
                <c:pt idx="1">
                  <c:v>3.91</c:v>
                </c:pt>
                <c:pt idx="2">
                  <c:v>3.87</c:v>
                </c:pt>
              </c:numCache>
            </c:numRef>
          </c:val>
          <c:extLst xmlns:c16r2="http://schemas.microsoft.com/office/drawing/2015/06/chart">
            <c:ext xmlns:c16="http://schemas.microsoft.com/office/drawing/2014/chart" uri="{C3380CC4-5D6E-409C-BE32-E72D297353CC}">
              <c16:uniqueId val="{00000000-4502-455B-987A-0DE3174E9D3D}"/>
            </c:ext>
          </c:extLst>
        </c:ser>
        <c:ser>
          <c:idx val="1"/>
          <c:order val="1"/>
          <c:tx>
            <c:strRef>
              <c:f>Sheet1!$C$1</c:f>
              <c:strCache>
                <c:ptCount val="1"/>
                <c:pt idx="0">
                  <c:v>Stage 3</c:v>
                </c:pt>
              </c:strCache>
            </c:strRef>
          </c:tx>
          <c:invertIfNegative val="0"/>
          <c:cat>
            <c:strRef>
              <c:f>Sheet1!$A$2:$A$4</c:f>
              <c:strCache>
                <c:ptCount val="3"/>
                <c:pt idx="0">
                  <c:v>Knowledge </c:v>
                </c:pt>
                <c:pt idx="1">
                  <c:v>Skills and Application </c:v>
                </c:pt>
                <c:pt idx="2">
                  <c:v>Confidence </c:v>
                </c:pt>
              </c:strCache>
            </c:strRef>
          </c:cat>
          <c:val>
            <c:numRef>
              <c:f>Sheet1!$C$2:$C$4</c:f>
              <c:numCache>
                <c:formatCode>General</c:formatCode>
                <c:ptCount val="3"/>
                <c:pt idx="0">
                  <c:v>7.44</c:v>
                </c:pt>
                <c:pt idx="1">
                  <c:v>7.11</c:v>
                </c:pt>
                <c:pt idx="2">
                  <c:v>7.04</c:v>
                </c:pt>
              </c:numCache>
            </c:numRef>
          </c:val>
          <c:extLst xmlns:c16r2="http://schemas.microsoft.com/office/drawing/2015/06/chart">
            <c:ext xmlns:c16="http://schemas.microsoft.com/office/drawing/2014/chart" uri="{C3380CC4-5D6E-409C-BE32-E72D297353CC}">
              <c16:uniqueId val="{00000001-4502-455B-987A-0DE3174E9D3D}"/>
            </c:ext>
          </c:extLst>
        </c:ser>
        <c:dLbls>
          <c:showLegendKey val="0"/>
          <c:showVal val="0"/>
          <c:showCatName val="0"/>
          <c:showSerName val="0"/>
          <c:showPercent val="0"/>
          <c:showBubbleSize val="0"/>
        </c:dLbls>
        <c:gapWidth val="150"/>
        <c:axId val="229835904"/>
        <c:axId val="229837440"/>
      </c:barChart>
      <c:catAx>
        <c:axId val="229835904"/>
        <c:scaling>
          <c:orientation val="minMax"/>
        </c:scaling>
        <c:delete val="0"/>
        <c:axPos val="l"/>
        <c:numFmt formatCode="General" sourceLinked="0"/>
        <c:majorTickMark val="out"/>
        <c:minorTickMark val="none"/>
        <c:tickLblPos val="nextTo"/>
        <c:crossAx val="229837440"/>
        <c:crosses val="autoZero"/>
        <c:auto val="1"/>
        <c:lblAlgn val="ctr"/>
        <c:lblOffset val="100"/>
        <c:noMultiLvlLbl val="0"/>
      </c:catAx>
      <c:valAx>
        <c:axId val="229837440"/>
        <c:scaling>
          <c:orientation val="minMax"/>
        </c:scaling>
        <c:delete val="0"/>
        <c:axPos val="b"/>
        <c:majorGridlines/>
        <c:numFmt formatCode="General" sourceLinked="1"/>
        <c:majorTickMark val="out"/>
        <c:minorTickMark val="none"/>
        <c:tickLblPos val="nextTo"/>
        <c:crossAx val="229835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Sheet1!$B$1</c:f>
              <c:strCache>
                <c:ptCount val="1"/>
                <c:pt idx="0">
                  <c:v>Stage 1 </c:v>
                </c:pt>
              </c:strCache>
            </c:strRef>
          </c:tx>
          <c:invertIfNegative val="0"/>
          <c:cat>
            <c:strRef>
              <c:f>Sheet1!$A$2:$A$4</c:f>
              <c:strCache>
                <c:ptCount val="3"/>
                <c:pt idx="0">
                  <c:v>Knowledge </c:v>
                </c:pt>
                <c:pt idx="1">
                  <c:v>Skills and Application</c:v>
                </c:pt>
                <c:pt idx="2">
                  <c:v>Confidence </c:v>
                </c:pt>
              </c:strCache>
            </c:strRef>
          </c:cat>
          <c:val>
            <c:numRef>
              <c:f>Sheet1!$B$2:$B$4</c:f>
              <c:numCache>
                <c:formatCode>General</c:formatCode>
                <c:ptCount val="3"/>
                <c:pt idx="0">
                  <c:v>5</c:v>
                </c:pt>
                <c:pt idx="1">
                  <c:v>4.9000000000000004</c:v>
                </c:pt>
                <c:pt idx="2">
                  <c:v>4.9000000000000004</c:v>
                </c:pt>
              </c:numCache>
            </c:numRef>
          </c:val>
          <c:extLst xmlns:c16r2="http://schemas.microsoft.com/office/drawing/2015/06/chart">
            <c:ext xmlns:c16="http://schemas.microsoft.com/office/drawing/2014/chart" uri="{C3380CC4-5D6E-409C-BE32-E72D297353CC}">
              <c16:uniqueId val="{00000000-ECC2-49D4-8750-0B5AFC07EAB3}"/>
            </c:ext>
          </c:extLst>
        </c:ser>
        <c:ser>
          <c:idx val="1"/>
          <c:order val="1"/>
          <c:tx>
            <c:strRef>
              <c:f>Sheet1!$C$1</c:f>
              <c:strCache>
                <c:ptCount val="1"/>
                <c:pt idx="0">
                  <c:v>Stage 3</c:v>
                </c:pt>
              </c:strCache>
            </c:strRef>
          </c:tx>
          <c:invertIfNegative val="0"/>
          <c:cat>
            <c:strRef>
              <c:f>Sheet1!$A$2:$A$4</c:f>
              <c:strCache>
                <c:ptCount val="3"/>
                <c:pt idx="0">
                  <c:v>Knowledge </c:v>
                </c:pt>
                <c:pt idx="1">
                  <c:v>Skills and Application</c:v>
                </c:pt>
                <c:pt idx="2">
                  <c:v>Confidence </c:v>
                </c:pt>
              </c:strCache>
            </c:strRef>
          </c:cat>
          <c:val>
            <c:numRef>
              <c:f>Sheet1!$C$2:$C$4</c:f>
              <c:numCache>
                <c:formatCode>General</c:formatCode>
                <c:ptCount val="3"/>
                <c:pt idx="0">
                  <c:v>7.4</c:v>
                </c:pt>
                <c:pt idx="1">
                  <c:v>7.5</c:v>
                </c:pt>
                <c:pt idx="2">
                  <c:v>7.8</c:v>
                </c:pt>
              </c:numCache>
            </c:numRef>
          </c:val>
          <c:extLst xmlns:c16r2="http://schemas.microsoft.com/office/drawing/2015/06/chart">
            <c:ext xmlns:c16="http://schemas.microsoft.com/office/drawing/2014/chart" uri="{C3380CC4-5D6E-409C-BE32-E72D297353CC}">
              <c16:uniqueId val="{00000001-ECC2-49D4-8750-0B5AFC07EAB3}"/>
            </c:ext>
          </c:extLst>
        </c:ser>
        <c:dLbls>
          <c:showLegendKey val="0"/>
          <c:showVal val="0"/>
          <c:showCatName val="0"/>
          <c:showSerName val="0"/>
          <c:showPercent val="0"/>
          <c:showBubbleSize val="0"/>
        </c:dLbls>
        <c:gapWidth val="150"/>
        <c:axId val="229909632"/>
        <c:axId val="229911168"/>
      </c:barChart>
      <c:catAx>
        <c:axId val="229909632"/>
        <c:scaling>
          <c:orientation val="minMax"/>
        </c:scaling>
        <c:delete val="0"/>
        <c:axPos val="b"/>
        <c:numFmt formatCode="General" sourceLinked="0"/>
        <c:majorTickMark val="out"/>
        <c:minorTickMark val="none"/>
        <c:tickLblPos val="nextTo"/>
        <c:crossAx val="229911168"/>
        <c:crosses val="autoZero"/>
        <c:auto val="1"/>
        <c:lblAlgn val="ctr"/>
        <c:lblOffset val="100"/>
        <c:noMultiLvlLbl val="0"/>
      </c:catAx>
      <c:valAx>
        <c:axId val="229911168"/>
        <c:scaling>
          <c:orientation val="minMax"/>
        </c:scaling>
        <c:delete val="0"/>
        <c:axPos val="l"/>
        <c:majorGridlines/>
        <c:numFmt formatCode="General" sourceLinked="1"/>
        <c:majorTickMark val="out"/>
        <c:minorTickMark val="none"/>
        <c:tickLblPos val="nextTo"/>
        <c:crossAx val="229909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bar"/>
        <c:grouping val="clustered"/>
        <c:varyColors val="0"/>
        <c:ser>
          <c:idx val="0"/>
          <c:order val="0"/>
          <c:tx>
            <c:strRef>
              <c:f>Sheet1!$B$1</c:f>
              <c:strCache>
                <c:ptCount val="1"/>
                <c:pt idx="0">
                  <c:v>Stage 1 </c:v>
                </c:pt>
              </c:strCache>
            </c:strRef>
          </c:tx>
          <c:invertIfNegative val="0"/>
          <c:cat>
            <c:strRef>
              <c:f>Sheet1!$A$2:$A$4</c:f>
              <c:strCache>
                <c:ptCount val="3"/>
                <c:pt idx="0">
                  <c:v>Confidence </c:v>
                </c:pt>
                <c:pt idx="1">
                  <c:v>Skills and Application </c:v>
                </c:pt>
                <c:pt idx="2">
                  <c:v>Knowledge </c:v>
                </c:pt>
              </c:strCache>
            </c:strRef>
          </c:cat>
          <c:val>
            <c:numRef>
              <c:f>Sheet1!$B$2:$B$4</c:f>
              <c:numCache>
                <c:formatCode>General</c:formatCode>
                <c:ptCount val="3"/>
                <c:pt idx="0">
                  <c:v>4.8099999999999996</c:v>
                </c:pt>
                <c:pt idx="1">
                  <c:v>4.7</c:v>
                </c:pt>
                <c:pt idx="2">
                  <c:v>5.0199999999999996</c:v>
                </c:pt>
              </c:numCache>
            </c:numRef>
          </c:val>
          <c:extLst xmlns:c16r2="http://schemas.microsoft.com/office/drawing/2015/06/chart">
            <c:ext xmlns:c16="http://schemas.microsoft.com/office/drawing/2014/chart" uri="{C3380CC4-5D6E-409C-BE32-E72D297353CC}">
              <c16:uniqueId val="{00000000-6C6F-4860-8AD0-E7B7A65F5DA4}"/>
            </c:ext>
          </c:extLst>
        </c:ser>
        <c:ser>
          <c:idx val="1"/>
          <c:order val="1"/>
          <c:tx>
            <c:strRef>
              <c:f>Sheet1!$C$1</c:f>
              <c:strCache>
                <c:ptCount val="1"/>
                <c:pt idx="0">
                  <c:v>Stage 3</c:v>
                </c:pt>
              </c:strCache>
            </c:strRef>
          </c:tx>
          <c:invertIfNegative val="0"/>
          <c:cat>
            <c:strRef>
              <c:f>Sheet1!$A$2:$A$4</c:f>
              <c:strCache>
                <c:ptCount val="3"/>
                <c:pt idx="0">
                  <c:v>Confidence </c:v>
                </c:pt>
                <c:pt idx="1">
                  <c:v>Skills and Application </c:v>
                </c:pt>
                <c:pt idx="2">
                  <c:v>Knowledge </c:v>
                </c:pt>
              </c:strCache>
            </c:strRef>
          </c:cat>
          <c:val>
            <c:numRef>
              <c:f>Sheet1!$C$2:$C$4</c:f>
              <c:numCache>
                <c:formatCode>General</c:formatCode>
                <c:ptCount val="3"/>
                <c:pt idx="0">
                  <c:v>7.47</c:v>
                </c:pt>
                <c:pt idx="1">
                  <c:v>7.43</c:v>
                </c:pt>
                <c:pt idx="2">
                  <c:v>7.61</c:v>
                </c:pt>
              </c:numCache>
            </c:numRef>
          </c:val>
          <c:extLst xmlns:c16r2="http://schemas.microsoft.com/office/drawing/2015/06/chart">
            <c:ext xmlns:c16="http://schemas.microsoft.com/office/drawing/2014/chart" uri="{C3380CC4-5D6E-409C-BE32-E72D297353CC}">
              <c16:uniqueId val="{00000001-6C6F-4860-8AD0-E7B7A65F5DA4}"/>
            </c:ext>
          </c:extLst>
        </c:ser>
        <c:dLbls>
          <c:showLegendKey val="0"/>
          <c:showVal val="0"/>
          <c:showCatName val="0"/>
          <c:showSerName val="0"/>
          <c:showPercent val="0"/>
          <c:showBubbleSize val="0"/>
        </c:dLbls>
        <c:gapWidth val="150"/>
        <c:axId val="229945728"/>
        <c:axId val="229947264"/>
      </c:barChart>
      <c:catAx>
        <c:axId val="229945728"/>
        <c:scaling>
          <c:orientation val="minMax"/>
        </c:scaling>
        <c:delete val="0"/>
        <c:axPos val="l"/>
        <c:numFmt formatCode="General" sourceLinked="0"/>
        <c:majorTickMark val="out"/>
        <c:minorTickMark val="none"/>
        <c:tickLblPos val="nextTo"/>
        <c:crossAx val="229947264"/>
        <c:crosses val="autoZero"/>
        <c:auto val="1"/>
        <c:lblAlgn val="ctr"/>
        <c:lblOffset val="100"/>
        <c:noMultiLvlLbl val="0"/>
      </c:catAx>
      <c:valAx>
        <c:axId val="229947264"/>
        <c:scaling>
          <c:orientation val="minMax"/>
        </c:scaling>
        <c:delete val="0"/>
        <c:axPos val="b"/>
        <c:majorGridlines/>
        <c:numFmt formatCode="General" sourceLinked="1"/>
        <c:majorTickMark val="out"/>
        <c:minorTickMark val="none"/>
        <c:tickLblPos val="nextTo"/>
        <c:crossAx val="2299457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col"/>
        <c:grouping val="clustered"/>
        <c:varyColors val="0"/>
        <c:ser>
          <c:idx val="0"/>
          <c:order val="0"/>
          <c:tx>
            <c:strRef>
              <c:f>Sheet1!$B$1</c:f>
              <c:strCache>
                <c:ptCount val="1"/>
                <c:pt idx="0">
                  <c:v>Stage 1</c:v>
                </c:pt>
              </c:strCache>
            </c:strRef>
          </c:tx>
          <c:invertIfNegative val="0"/>
          <c:cat>
            <c:strRef>
              <c:f>Sheet1!$A$2:$A$4</c:f>
              <c:strCache>
                <c:ptCount val="3"/>
                <c:pt idx="0">
                  <c:v>Knowledge </c:v>
                </c:pt>
                <c:pt idx="1">
                  <c:v>Skills and Application </c:v>
                </c:pt>
                <c:pt idx="2">
                  <c:v>Confidence </c:v>
                </c:pt>
              </c:strCache>
            </c:strRef>
          </c:cat>
          <c:val>
            <c:numRef>
              <c:f>Sheet1!$B$2:$B$4</c:f>
              <c:numCache>
                <c:formatCode>General</c:formatCode>
                <c:ptCount val="3"/>
                <c:pt idx="0">
                  <c:v>5.08</c:v>
                </c:pt>
                <c:pt idx="1">
                  <c:v>5.17</c:v>
                </c:pt>
                <c:pt idx="2">
                  <c:v>4.97</c:v>
                </c:pt>
              </c:numCache>
            </c:numRef>
          </c:val>
          <c:extLst xmlns:c16r2="http://schemas.microsoft.com/office/drawing/2015/06/chart">
            <c:ext xmlns:c16="http://schemas.microsoft.com/office/drawing/2014/chart" uri="{C3380CC4-5D6E-409C-BE32-E72D297353CC}">
              <c16:uniqueId val="{00000000-DDE9-449D-8FBD-223E46D0DBA0}"/>
            </c:ext>
          </c:extLst>
        </c:ser>
        <c:ser>
          <c:idx val="1"/>
          <c:order val="1"/>
          <c:tx>
            <c:strRef>
              <c:f>Sheet1!$C$1</c:f>
              <c:strCache>
                <c:ptCount val="1"/>
                <c:pt idx="0">
                  <c:v>Stage 3 </c:v>
                </c:pt>
              </c:strCache>
            </c:strRef>
          </c:tx>
          <c:invertIfNegative val="0"/>
          <c:cat>
            <c:strRef>
              <c:f>Sheet1!$A$2:$A$4</c:f>
              <c:strCache>
                <c:ptCount val="3"/>
                <c:pt idx="0">
                  <c:v>Knowledge </c:v>
                </c:pt>
                <c:pt idx="1">
                  <c:v>Skills and Application </c:v>
                </c:pt>
                <c:pt idx="2">
                  <c:v>Confidence </c:v>
                </c:pt>
              </c:strCache>
            </c:strRef>
          </c:cat>
          <c:val>
            <c:numRef>
              <c:f>Sheet1!$C$2:$C$4</c:f>
              <c:numCache>
                <c:formatCode>General</c:formatCode>
                <c:ptCount val="3"/>
                <c:pt idx="0">
                  <c:v>7.29</c:v>
                </c:pt>
                <c:pt idx="1">
                  <c:v>7.16</c:v>
                </c:pt>
                <c:pt idx="2">
                  <c:v>7.16</c:v>
                </c:pt>
              </c:numCache>
            </c:numRef>
          </c:val>
          <c:extLst xmlns:c16r2="http://schemas.microsoft.com/office/drawing/2015/06/chart">
            <c:ext xmlns:c16="http://schemas.microsoft.com/office/drawing/2014/chart" uri="{C3380CC4-5D6E-409C-BE32-E72D297353CC}">
              <c16:uniqueId val="{00000001-DDE9-449D-8FBD-223E46D0DBA0}"/>
            </c:ext>
          </c:extLst>
        </c:ser>
        <c:dLbls>
          <c:showLegendKey val="0"/>
          <c:showVal val="0"/>
          <c:showCatName val="0"/>
          <c:showSerName val="0"/>
          <c:showPercent val="0"/>
          <c:showBubbleSize val="0"/>
        </c:dLbls>
        <c:gapWidth val="150"/>
        <c:axId val="230231040"/>
        <c:axId val="230236928"/>
      </c:barChart>
      <c:catAx>
        <c:axId val="230231040"/>
        <c:scaling>
          <c:orientation val="minMax"/>
        </c:scaling>
        <c:delete val="0"/>
        <c:axPos val="b"/>
        <c:numFmt formatCode="General" sourceLinked="0"/>
        <c:majorTickMark val="out"/>
        <c:minorTickMark val="none"/>
        <c:tickLblPos val="nextTo"/>
        <c:crossAx val="230236928"/>
        <c:crosses val="autoZero"/>
        <c:auto val="1"/>
        <c:lblAlgn val="ctr"/>
        <c:lblOffset val="100"/>
        <c:noMultiLvlLbl val="0"/>
      </c:catAx>
      <c:valAx>
        <c:axId val="230236928"/>
        <c:scaling>
          <c:orientation val="minMax"/>
        </c:scaling>
        <c:delete val="0"/>
        <c:axPos val="l"/>
        <c:majorGridlines/>
        <c:numFmt formatCode="General" sourceLinked="1"/>
        <c:majorTickMark val="out"/>
        <c:minorTickMark val="none"/>
        <c:tickLblPos val="nextTo"/>
        <c:crossAx val="2302310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0"/>
    <c:plotArea>
      <c:layout/>
      <c:barChart>
        <c:barDir val="bar"/>
        <c:grouping val="clustered"/>
        <c:varyColors val="0"/>
        <c:ser>
          <c:idx val="0"/>
          <c:order val="0"/>
          <c:tx>
            <c:strRef>
              <c:f>Sheet1!$B$1</c:f>
              <c:strCache>
                <c:ptCount val="1"/>
                <c:pt idx="0">
                  <c:v>Stage 1</c:v>
                </c:pt>
              </c:strCache>
            </c:strRef>
          </c:tx>
          <c:invertIfNegative val="0"/>
          <c:cat>
            <c:strRef>
              <c:f>Sheet1!$A$2:$A$4</c:f>
              <c:strCache>
                <c:ptCount val="3"/>
                <c:pt idx="0">
                  <c:v>Confidence </c:v>
                </c:pt>
                <c:pt idx="1">
                  <c:v>Skills and Application </c:v>
                </c:pt>
                <c:pt idx="2">
                  <c:v>Knowledge </c:v>
                </c:pt>
              </c:strCache>
            </c:strRef>
          </c:cat>
          <c:val>
            <c:numRef>
              <c:f>Sheet1!$B$2:$B$4</c:f>
              <c:numCache>
                <c:formatCode>General</c:formatCode>
                <c:ptCount val="3"/>
                <c:pt idx="0">
                  <c:v>5.3</c:v>
                </c:pt>
                <c:pt idx="1">
                  <c:v>5.3</c:v>
                </c:pt>
                <c:pt idx="2">
                  <c:v>5.2</c:v>
                </c:pt>
              </c:numCache>
            </c:numRef>
          </c:val>
          <c:extLst xmlns:c16r2="http://schemas.microsoft.com/office/drawing/2015/06/chart">
            <c:ext xmlns:c16="http://schemas.microsoft.com/office/drawing/2014/chart" uri="{C3380CC4-5D6E-409C-BE32-E72D297353CC}">
              <c16:uniqueId val="{00000000-D2A3-4C45-9614-2C0C2EFCFE00}"/>
            </c:ext>
          </c:extLst>
        </c:ser>
        <c:ser>
          <c:idx val="1"/>
          <c:order val="1"/>
          <c:tx>
            <c:strRef>
              <c:f>Sheet1!$C$1</c:f>
              <c:strCache>
                <c:ptCount val="1"/>
                <c:pt idx="0">
                  <c:v>Stage 3</c:v>
                </c:pt>
              </c:strCache>
            </c:strRef>
          </c:tx>
          <c:invertIfNegative val="0"/>
          <c:cat>
            <c:strRef>
              <c:f>Sheet1!$A$2:$A$4</c:f>
              <c:strCache>
                <c:ptCount val="3"/>
                <c:pt idx="0">
                  <c:v>Confidence </c:v>
                </c:pt>
                <c:pt idx="1">
                  <c:v>Skills and Application </c:v>
                </c:pt>
                <c:pt idx="2">
                  <c:v>Knowledge </c:v>
                </c:pt>
              </c:strCache>
            </c:strRef>
          </c:cat>
          <c:val>
            <c:numRef>
              <c:f>Sheet1!$C$2:$C$4</c:f>
              <c:numCache>
                <c:formatCode>General</c:formatCode>
                <c:ptCount val="3"/>
                <c:pt idx="0">
                  <c:v>7.5</c:v>
                </c:pt>
                <c:pt idx="1">
                  <c:v>7.5</c:v>
                </c:pt>
                <c:pt idx="2">
                  <c:v>7.4</c:v>
                </c:pt>
              </c:numCache>
            </c:numRef>
          </c:val>
          <c:extLst xmlns:c16r2="http://schemas.microsoft.com/office/drawing/2015/06/chart">
            <c:ext xmlns:c16="http://schemas.microsoft.com/office/drawing/2014/chart" uri="{C3380CC4-5D6E-409C-BE32-E72D297353CC}">
              <c16:uniqueId val="{00000001-D2A3-4C45-9614-2C0C2EFCFE00}"/>
            </c:ext>
          </c:extLst>
        </c:ser>
        <c:dLbls>
          <c:showLegendKey val="0"/>
          <c:showVal val="0"/>
          <c:showCatName val="0"/>
          <c:showSerName val="0"/>
          <c:showPercent val="0"/>
          <c:showBubbleSize val="0"/>
        </c:dLbls>
        <c:gapWidth val="150"/>
        <c:axId val="230304768"/>
        <c:axId val="230306560"/>
      </c:barChart>
      <c:catAx>
        <c:axId val="230304768"/>
        <c:scaling>
          <c:orientation val="minMax"/>
        </c:scaling>
        <c:delete val="0"/>
        <c:axPos val="l"/>
        <c:numFmt formatCode="General" sourceLinked="0"/>
        <c:majorTickMark val="out"/>
        <c:minorTickMark val="none"/>
        <c:tickLblPos val="nextTo"/>
        <c:crossAx val="230306560"/>
        <c:crosses val="autoZero"/>
        <c:auto val="1"/>
        <c:lblAlgn val="ctr"/>
        <c:lblOffset val="100"/>
        <c:noMultiLvlLbl val="0"/>
      </c:catAx>
      <c:valAx>
        <c:axId val="230306560"/>
        <c:scaling>
          <c:orientation val="minMax"/>
        </c:scaling>
        <c:delete val="0"/>
        <c:axPos val="b"/>
        <c:majorGridlines/>
        <c:numFmt formatCode="General" sourceLinked="1"/>
        <c:majorTickMark val="out"/>
        <c:minorTickMark val="none"/>
        <c:tickLblPos val="nextTo"/>
        <c:crossAx val="2303047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BAFEC-6DD8-4186-9D55-C2CC19B1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6323</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42281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Crowther</dc:creator>
  <cp:lastModifiedBy>dlewis</cp:lastModifiedBy>
  <cp:revision>3</cp:revision>
  <dcterms:created xsi:type="dcterms:W3CDTF">2019-05-28T15:20:00Z</dcterms:created>
  <dcterms:modified xsi:type="dcterms:W3CDTF">2019-05-28T15:48:00Z</dcterms:modified>
</cp:coreProperties>
</file>